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F9FF" w14:textId="77777777" w:rsidR="00887B8D" w:rsidRDefault="007919F6">
      <w:pPr>
        <w:spacing w:line="240" w:lineRule="auto"/>
        <w:jc w:val="center"/>
        <w:rPr>
          <w:rFonts w:ascii="Bree Serif" w:eastAsia="Bree Serif" w:hAnsi="Bree Serif" w:cs="Bree Serif"/>
          <w:b/>
          <w:sz w:val="36"/>
          <w:szCs w:val="36"/>
        </w:rPr>
      </w:pPr>
      <w:r>
        <w:rPr>
          <w:rFonts w:ascii="Bree Serif" w:eastAsia="Bree Serif" w:hAnsi="Bree Serif" w:cs="Bree Serif"/>
          <w:b/>
          <w:sz w:val="36"/>
          <w:szCs w:val="36"/>
        </w:rPr>
        <w:t xml:space="preserve">Joint Learning Initiative </w:t>
      </w:r>
      <w:r w:rsidR="00B170D8">
        <w:rPr>
          <w:rFonts w:ascii="Bree Serif" w:eastAsia="Bree Serif" w:hAnsi="Bree Serif" w:cs="Bree Serif"/>
          <w:b/>
          <w:sz w:val="36"/>
          <w:szCs w:val="36"/>
        </w:rPr>
        <w:t>(JLI)</w:t>
      </w:r>
    </w:p>
    <w:p w14:paraId="4041748B" w14:textId="77777777" w:rsidR="00887B8D" w:rsidRDefault="007919F6">
      <w:pPr>
        <w:spacing w:line="240" w:lineRule="auto"/>
        <w:jc w:val="center"/>
        <w:rPr>
          <w:rFonts w:ascii="Bree Serif" w:eastAsia="Bree Serif" w:hAnsi="Bree Serif" w:cs="Bree Serif"/>
          <w:b/>
          <w:sz w:val="28"/>
          <w:szCs w:val="28"/>
        </w:rPr>
      </w:pPr>
      <w:r>
        <w:rPr>
          <w:rFonts w:ascii="Bree Serif" w:eastAsia="Bree Serif" w:hAnsi="Bree Serif" w:cs="Bree Serif"/>
          <w:b/>
          <w:sz w:val="36"/>
          <w:szCs w:val="36"/>
        </w:rPr>
        <w:t xml:space="preserve"> Anti-Human Trafficking and Modern Slavery Learning Hub</w:t>
      </w:r>
    </w:p>
    <w:p w14:paraId="46ADF05F" w14:textId="08893FF5" w:rsidR="00880BF0" w:rsidRDefault="00B6397D" w:rsidP="00F60218">
      <w:pPr>
        <w:jc w:val="center"/>
      </w:pPr>
      <w:bookmarkStart w:id="0" w:name="_w4xmbds89dm"/>
      <w:bookmarkEnd w:id="0"/>
      <w:r>
        <w:rPr>
          <w:rFonts w:ascii="Candara" w:eastAsia="Candara" w:hAnsi="Candara" w:cs="Candara"/>
          <w:b/>
          <w:sz w:val="24"/>
          <w:szCs w:val="24"/>
        </w:rPr>
        <w:t>F</w:t>
      </w:r>
      <w:r w:rsidR="00F2569D">
        <w:rPr>
          <w:rFonts w:ascii="Candara" w:eastAsia="Candara" w:hAnsi="Candara" w:cs="Candara"/>
          <w:b/>
          <w:sz w:val="24"/>
          <w:szCs w:val="24"/>
        </w:rPr>
        <w:t>inal draft</w:t>
      </w:r>
      <w:r w:rsidR="00C96E7E" w:rsidRPr="00CC2124">
        <w:rPr>
          <w:rFonts w:ascii="Candara" w:eastAsia="Candara" w:hAnsi="Candara" w:cs="Candara"/>
          <w:b/>
          <w:sz w:val="24"/>
          <w:szCs w:val="24"/>
        </w:rPr>
        <w:t xml:space="preserve"> of </w:t>
      </w:r>
      <w:proofErr w:type="spellStart"/>
      <w:r w:rsidR="00C96E7E" w:rsidRPr="00CC2124">
        <w:rPr>
          <w:rFonts w:ascii="Candara" w:eastAsia="Candara" w:hAnsi="Candara" w:cs="Candara"/>
          <w:b/>
          <w:sz w:val="24"/>
          <w:szCs w:val="24"/>
        </w:rPr>
        <w:t>ToR</w:t>
      </w:r>
      <w:proofErr w:type="spellEnd"/>
      <w:r w:rsidR="00C96E7E" w:rsidRPr="00CC2124">
        <w:rPr>
          <w:rFonts w:ascii="Candara" w:eastAsia="Candara" w:hAnsi="Candara" w:cs="Candara"/>
          <w:b/>
          <w:sz w:val="24"/>
          <w:szCs w:val="24"/>
        </w:rPr>
        <w:t xml:space="preserve"> by John Frame </w:t>
      </w:r>
      <w:r w:rsidR="00F60218">
        <w:rPr>
          <w:rFonts w:ascii="Candara" w:eastAsia="Candara" w:hAnsi="Candara" w:cs="Candara"/>
          <w:b/>
          <w:sz w:val="24"/>
          <w:szCs w:val="24"/>
        </w:rPr>
        <w:t xml:space="preserve"> </w:t>
      </w:r>
    </w:p>
    <w:p w14:paraId="148D8CAB" w14:textId="147D7FDD" w:rsidR="007B66D0" w:rsidRDefault="007B66D0" w:rsidP="00AF2962">
      <w:pPr>
        <w:pStyle w:val="NoSpacing"/>
      </w:pPr>
    </w:p>
    <w:p w14:paraId="0A65FB56" w14:textId="77777777" w:rsidR="00F2569D" w:rsidRDefault="00F2569D" w:rsidP="00AF2962">
      <w:pPr>
        <w:pStyle w:val="NoSpacing"/>
      </w:pPr>
    </w:p>
    <w:p w14:paraId="74C83BE7" w14:textId="77777777" w:rsidR="00C96E7E" w:rsidRPr="00C96E7E" w:rsidRDefault="00C96E7E" w:rsidP="00AF2962">
      <w:pPr>
        <w:pStyle w:val="NoSpacing"/>
        <w:rPr>
          <w:b/>
        </w:rPr>
      </w:pPr>
      <w:r w:rsidRPr="00C96E7E">
        <w:rPr>
          <w:b/>
        </w:rPr>
        <w:t>INTRO</w:t>
      </w:r>
      <w:r>
        <w:rPr>
          <w:b/>
        </w:rPr>
        <w:t xml:space="preserve"> and PURPOSE</w:t>
      </w:r>
    </w:p>
    <w:p w14:paraId="40AF0E18" w14:textId="11C08934" w:rsidR="00C96E7E" w:rsidRPr="00AF2962" w:rsidRDefault="00183DAD" w:rsidP="00C96E7E">
      <w:pPr>
        <w:pStyle w:val="NoSpacing"/>
      </w:pPr>
      <w:r w:rsidRPr="00AF2962">
        <w:t>The aim of this project will be to c</w:t>
      </w:r>
      <w:r w:rsidR="00202F3B" w:rsidRPr="00AF2962">
        <w:t>omplete a</w:t>
      </w:r>
      <w:r w:rsidR="007919F6" w:rsidRPr="00AF2962">
        <w:t xml:space="preserve"> scoping study that maps out what evidence exists</w:t>
      </w:r>
      <w:r w:rsidRPr="00AF2962">
        <w:t xml:space="preserve"> related to</w:t>
      </w:r>
      <w:r w:rsidR="004947CD">
        <w:t xml:space="preserve"> </w:t>
      </w:r>
      <w:r w:rsidR="009F7BDE">
        <w:t>t</w:t>
      </w:r>
      <w:r w:rsidR="004947CD" w:rsidRPr="001A1236">
        <w:t>he role and the impact of LFC</w:t>
      </w:r>
      <w:r w:rsidR="005875D3">
        <w:t>s</w:t>
      </w:r>
      <w:r w:rsidR="004947CD" w:rsidRPr="001A1236">
        <w:t xml:space="preserve"> </w:t>
      </w:r>
      <w:r w:rsidR="00B6397D">
        <w:t>o</w:t>
      </w:r>
      <w:r w:rsidR="004947CD" w:rsidRPr="001A1236">
        <w:t>n</w:t>
      </w:r>
      <w:r w:rsidRPr="00AF2962">
        <w:t xml:space="preserve"> AHT/MS</w:t>
      </w:r>
      <w:r w:rsidR="00285641">
        <w:t xml:space="preserve"> (primarily in the global south or in ‘less developed’ countries)</w:t>
      </w:r>
      <w:r w:rsidRPr="00AF2962">
        <w:t>. This will be done</w:t>
      </w:r>
      <w:r w:rsidR="007919F6" w:rsidRPr="00AF2962">
        <w:t xml:space="preserve"> </w:t>
      </w:r>
      <w:proofErr w:type="gramStart"/>
      <w:r w:rsidR="007919F6" w:rsidRPr="00AF2962">
        <w:t>in order to</w:t>
      </w:r>
      <w:proofErr w:type="gramEnd"/>
      <w:r w:rsidR="007919F6" w:rsidRPr="00AF2962">
        <w:t xml:space="preserve"> establish gaps in knowledge</w:t>
      </w:r>
      <w:r w:rsidRPr="00AF2962">
        <w:t xml:space="preserve">. </w:t>
      </w:r>
      <w:r w:rsidR="00B170D8" w:rsidRPr="00AF2962">
        <w:t>From this</w:t>
      </w:r>
      <w:r w:rsidR="00285641">
        <w:t xml:space="preserve">, the Hub </w:t>
      </w:r>
      <w:r w:rsidR="00B170D8" w:rsidRPr="00AF2962">
        <w:t xml:space="preserve">will develop </w:t>
      </w:r>
      <w:r w:rsidR="007919F6" w:rsidRPr="00AF2962">
        <w:t>proposals for research to be taken forward by the JLI.</w:t>
      </w:r>
      <w:r w:rsidR="003E51F4" w:rsidRPr="00AF2962">
        <w:t xml:space="preserve"> </w:t>
      </w:r>
      <w:r w:rsidR="00C96E7E">
        <w:t xml:space="preserve">The </w:t>
      </w:r>
      <w:r w:rsidR="00C96E7E" w:rsidRPr="00AF2962">
        <w:t xml:space="preserve">scoping paper </w:t>
      </w:r>
      <w:r w:rsidR="00C96E7E">
        <w:t xml:space="preserve">will </w:t>
      </w:r>
      <w:r w:rsidR="00C96E7E" w:rsidRPr="00AF2962">
        <w:t xml:space="preserve">help </w:t>
      </w:r>
      <w:r w:rsidR="00C96E7E">
        <w:t xml:space="preserve">the Hub better define and </w:t>
      </w:r>
      <w:r w:rsidR="00C96E7E" w:rsidRPr="00AF2962">
        <w:t xml:space="preserve">understand </w:t>
      </w:r>
      <w:r w:rsidR="00C96E7E">
        <w:t>its</w:t>
      </w:r>
      <w:r w:rsidR="00C96E7E" w:rsidRPr="00AF2962">
        <w:t xml:space="preserve"> platform</w:t>
      </w:r>
      <w:r w:rsidR="00C96E7E">
        <w:t>, and what it can “</w:t>
      </w:r>
      <w:r w:rsidR="00C96E7E" w:rsidRPr="00AF2962">
        <w:t>speak into.</w:t>
      </w:r>
      <w:r w:rsidR="00C96E7E">
        <w:t>”</w:t>
      </w:r>
      <w:r w:rsidR="00C96E7E" w:rsidRPr="00AF2962">
        <w:t xml:space="preserve"> In other words, it will help identify and provide purpose for the Hub.</w:t>
      </w:r>
    </w:p>
    <w:p w14:paraId="16BC8E41" w14:textId="77777777" w:rsidR="00285641" w:rsidRDefault="00285641" w:rsidP="00AF2962">
      <w:pPr>
        <w:pStyle w:val="NoSpacing"/>
      </w:pPr>
    </w:p>
    <w:p w14:paraId="5AAA1DCA" w14:textId="77777777" w:rsidR="003E51F4" w:rsidRPr="00AF2962" w:rsidRDefault="003E51F4" w:rsidP="00AF2962">
      <w:pPr>
        <w:pStyle w:val="NoSpacing"/>
      </w:pPr>
      <w:r w:rsidRPr="00AF2962">
        <w:t xml:space="preserve">This project has two outputs: </w:t>
      </w:r>
    </w:p>
    <w:p w14:paraId="4B45C7D7" w14:textId="77777777" w:rsidR="00AF2962" w:rsidRDefault="00AF2962" w:rsidP="00AF2962">
      <w:pPr>
        <w:pStyle w:val="NoSpacing"/>
      </w:pPr>
    </w:p>
    <w:p w14:paraId="2D6554B7" w14:textId="3E024F62" w:rsidR="001427FC" w:rsidRDefault="003E51F4" w:rsidP="000B04FC">
      <w:pPr>
        <w:pStyle w:val="NoSpacing"/>
        <w:numPr>
          <w:ilvl w:val="0"/>
          <w:numId w:val="8"/>
        </w:numPr>
        <w:ind w:left="900"/>
      </w:pPr>
      <w:r w:rsidRPr="00AF2962">
        <w:t xml:space="preserve">a scoping study (that includes a review of the </w:t>
      </w:r>
      <w:r w:rsidR="00285641">
        <w:t xml:space="preserve">relevant </w:t>
      </w:r>
      <w:r w:rsidRPr="00AF2962">
        <w:t>literature</w:t>
      </w:r>
      <w:r w:rsidR="00BC3E9A">
        <w:t xml:space="preserve">, </w:t>
      </w:r>
      <w:r w:rsidR="009E7BEE">
        <w:t xml:space="preserve">a gap map analysis, </w:t>
      </w:r>
      <w:r w:rsidRPr="00AF2962">
        <w:t>interviews</w:t>
      </w:r>
      <w:r w:rsidR="00BC3E9A">
        <w:t>, case studies</w:t>
      </w:r>
      <w:r w:rsidR="001427FC">
        <w:t xml:space="preserve">, </w:t>
      </w:r>
      <w:r w:rsidRPr="00AF2962">
        <w:t xml:space="preserve">policy </w:t>
      </w:r>
      <w:r w:rsidR="009E7BEE">
        <w:t>mapping</w:t>
      </w:r>
      <w:r w:rsidR="001427FC">
        <w:rPr>
          <w:rStyle w:val="FootnoteReference"/>
        </w:rPr>
        <w:footnoteReference w:id="1"/>
      </w:r>
      <w:r w:rsidR="000B04FC">
        <w:t>, and recommendations to the Hub</w:t>
      </w:r>
      <w:r w:rsidR="001427FC">
        <w:t>).</w:t>
      </w:r>
    </w:p>
    <w:p w14:paraId="4451447D" w14:textId="33EB8C2F" w:rsidR="00202F3B" w:rsidRPr="00AF2962" w:rsidRDefault="001427FC" w:rsidP="001427FC">
      <w:pPr>
        <w:pStyle w:val="NoSpacing"/>
        <w:numPr>
          <w:ilvl w:val="0"/>
          <w:numId w:val="8"/>
        </w:numPr>
        <w:ind w:left="900"/>
      </w:pPr>
      <w:r>
        <w:t xml:space="preserve">a </w:t>
      </w:r>
      <w:r w:rsidR="009E7BEE">
        <w:t xml:space="preserve">policy </w:t>
      </w:r>
      <w:proofErr w:type="gramStart"/>
      <w:r w:rsidR="003E51F4" w:rsidRPr="00AF2962">
        <w:t>brief</w:t>
      </w:r>
      <w:proofErr w:type="gramEnd"/>
      <w:r w:rsidR="003E51F4" w:rsidRPr="00AF2962">
        <w:t>.</w:t>
      </w:r>
      <w:r w:rsidR="00AE1DBA">
        <w:rPr>
          <w:rStyle w:val="FootnoteReference"/>
        </w:rPr>
        <w:footnoteReference w:id="2"/>
      </w:r>
    </w:p>
    <w:p w14:paraId="7CBD4247" w14:textId="5089D5DC" w:rsidR="00C96E7E" w:rsidRDefault="00C96E7E" w:rsidP="00AF2962">
      <w:pPr>
        <w:pStyle w:val="NoSpacing"/>
      </w:pPr>
    </w:p>
    <w:p w14:paraId="52DE32AF" w14:textId="77777777" w:rsidR="00CA2D6F" w:rsidRDefault="00CA2D6F" w:rsidP="00AF2962">
      <w:pPr>
        <w:pStyle w:val="NoSpacing"/>
      </w:pPr>
    </w:p>
    <w:p w14:paraId="03A499F4" w14:textId="57A448FF" w:rsidR="00C96E7E" w:rsidRPr="00C96E7E" w:rsidRDefault="00A065CD" w:rsidP="00AF2962">
      <w:pPr>
        <w:pStyle w:val="NoSpacing"/>
        <w:rPr>
          <w:b/>
        </w:rPr>
      </w:pPr>
      <w:r>
        <w:rPr>
          <w:b/>
        </w:rPr>
        <w:t>OVERARCHING</w:t>
      </w:r>
      <w:r w:rsidR="00C96E7E" w:rsidRPr="00C96E7E">
        <w:rPr>
          <w:b/>
        </w:rPr>
        <w:t xml:space="preserve"> QUESTIONS</w:t>
      </w:r>
      <w:bookmarkStart w:id="1" w:name="_GoBack"/>
      <w:bookmarkEnd w:id="1"/>
    </w:p>
    <w:p w14:paraId="5CB2D85E" w14:textId="75A71187" w:rsidR="00183DAD" w:rsidRPr="00AF2962" w:rsidRDefault="00183DAD" w:rsidP="00AF2962">
      <w:pPr>
        <w:pStyle w:val="NoSpacing"/>
      </w:pPr>
      <w:r w:rsidRPr="00AF2962">
        <w:t xml:space="preserve">At the moment, there are no </w:t>
      </w:r>
      <w:r w:rsidR="003664D5">
        <w:t>overarching</w:t>
      </w:r>
      <w:r w:rsidRPr="00AF2962">
        <w:t xml:space="preserve"> questions articulated for this project. </w:t>
      </w:r>
      <w:r w:rsidR="002C64BB">
        <w:t xml:space="preserve">The scoping study research </w:t>
      </w:r>
      <w:r w:rsidRPr="00AF2962">
        <w:t>aim</w:t>
      </w:r>
      <w:r w:rsidR="002C64BB">
        <w:t>s</w:t>
      </w:r>
      <w:r w:rsidRPr="00AF2962">
        <w:t xml:space="preserve"> to </w:t>
      </w:r>
      <w:r w:rsidR="00285641">
        <w:t>delineate</w:t>
      </w:r>
      <w:r w:rsidRPr="00AF2962">
        <w:t xml:space="preserve"> approx</w:t>
      </w:r>
      <w:r w:rsidR="00285641">
        <w:t>imately</w:t>
      </w:r>
      <w:r w:rsidRPr="00AF2962">
        <w:t xml:space="preserve"> three </w:t>
      </w:r>
      <w:r w:rsidR="00A065CD">
        <w:t>overarching</w:t>
      </w:r>
      <w:r w:rsidRPr="00AF2962">
        <w:t xml:space="preserve"> questions within the first 6 weeks of the project. These questions would align with the </w:t>
      </w:r>
      <w:proofErr w:type="spellStart"/>
      <w:r w:rsidRPr="00AF2962">
        <w:t>ToR</w:t>
      </w:r>
      <w:proofErr w:type="spellEnd"/>
      <w:r w:rsidRPr="00AF2962">
        <w:t xml:space="preserve"> and would be defined and discussed in conjunction with the Hub co-chairs. It would be the aim of these questions to help guide the study</w:t>
      </w:r>
      <w:r w:rsidR="00285641">
        <w:t xml:space="preserve">. </w:t>
      </w:r>
      <w:r w:rsidRPr="00AF2962">
        <w:t>Following Wilkinson and Ager</w:t>
      </w:r>
      <w:r w:rsidR="00047571">
        <w:t xml:space="preserve"> (2017)</w:t>
      </w:r>
      <w:r w:rsidRPr="00AF2962">
        <w:t>, they would likely be along the lines of:</w:t>
      </w:r>
    </w:p>
    <w:p w14:paraId="542366DD" w14:textId="77777777" w:rsidR="00183DAD" w:rsidRPr="00AF2962" w:rsidRDefault="00183DAD" w:rsidP="00AF2962">
      <w:pPr>
        <w:pStyle w:val="NoSpacing"/>
      </w:pPr>
    </w:p>
    <w:p w14:paraId="6D2E0885" w14:textId="3F56BC77" w:rsidR="00183DAD" w:rsidRPr="00AF2962" w:rsidRDefault="00183DAD" w:rsidP="004E1243">
      <w:pPr>
        <w:pStyle w:val="NoSpacing"/>
        <w:numPr>
          <w:ilvl w:val="0"/>
          <w:numId w:val="6"/>
        </w:numPr>
        <w:ind w:left="810"/>
      </w:pPr>
      <w:r w:rsidRPr="00AF2962">
        <w:t xml:space="preserve">What evidence exists of local faith communities </w:t>
      </w:r>
      <w:r w:rsidR="009F7BDE">
        <w:t>working with</w:t>
      </w:r>
      <w:r w:rsidRPr="00AF2962">
        <w:t xml:space="preserve"> victims and survivors of </w:t>
      </w:r>
      <w:r w:rsidR="00285641">
        <w:t>A</w:t>
      </w:r>
      <w:r w:rsidRPr="00AF2962">
        <w:t>HT/MS?</w:t>
      </w:r>
      <w:r w:rsidR="009F7BDE">
        <w:rPr>
          <w:rStyle w:val="FootnoteReference"/>
        </w:rPr>
        <w:footnoteReference w:id="3"/>
      </w:r>
    </w:p>
    <w:p w14:paraId="1A09C729" w14:textId="25AF8C1D" w:rsidR="00183DAD" w:rsidRPr="00AF2962" w:rsidRDefault="00183DAD" w:rsidP="004E1243">
      <w:pPr>
        <w:pStyle w:val="NoSpacing"/>
        <w:numPr>
          <w:ilvl w:val="0"/>
          <w:numId w:val="6"/>
        </w:numPr>
        <w:ind w:left="810"/>
      </w:pPr>
      <w:r w:rsidRPr="00AF2962">
        <w:t xml:space="preserve">How do the theological reflections of local faith communities on issues </w:t>
      </w:r>
      <w:r w:rsidR="00285641">
        <w:t>of</w:t>
      </w:r>
      <w:r w:rsidRPr="00AF2962">
        <w:t xml:space="preserve"> trafficking and slavery influence their approaches?</w:t>
      </w:r>
      <w:r w:rsidR="00654064">
        <w:rPr>
          <w:rStyle w:val="FootnoteReference"/>
        </w:rPr>
        <w:footnoteReference w:id="4"/>
      </w:r>
    </w:p>
    <w:p w14:paraId="042A38A7" w14:textId="6DA50B23" w:rsidR="00183DAD" w:rsidRPr="00AF2962" w:rsidRDefault="00183DAD" w:rsidP="004E1243">
      <w:pPr>
        <w:pStyle w:val="NoSpacing"/>
        <w:numPr>
          <w:ilvl w:val="0"/>
          <w:numId w:val="6"/>
        </w:numPr>
        <w:ind w:left="810"/>
      </w:pPr>
      <w:r w:rsidRPr="00AF2962">
        <w:t>What lessons can be drawn from the ways that local faith communities approach initiatives that relate to AHT/MS</w:t>
      </w:r>
      <w:r w:rsidR="009E7BEE">
        <w:t>?</w:t>
      </w:r>
    </w:p>
    <w:p w14:paraId="62CC2074" w14:textId="77777777" w:rsidR="00C96E7E" w:rsidRDefault="00C96E7E" w:rsidP="00AF2962">
      <w:pPr>
        <w:pStyle w:val="NoSpacing"/>
      </w:pPr>
    </w:p>
    <w:p w14:paraId="4C05EE69" w14:textId="77777777" w:rsidR="00C96E7E" w:rsidRPr="00C96E7E" w:rsidRDefault="00C96E7E" w:rsidP="00AF2962">
      <w:pPr>
        <w:pStyle w:val="NoSpacing"/>
        <w:rPr>
          <w:b/>
        </w:rPr>
      </w:pPr>
      <w:r w:rsidRPr="00C96E7E">
        <w:rPr>
          <w:b/>
        </w:rPr>
        <w:t>LITERATURE REVIEW AND GMA</w:t>
      </w:r>
    </w:p>
    <w:p w14:paraId="5F3E001F" w14:textId="47D00477" w:rsidR="005875D3" w:rsidRDefault="00427BDF" w:rsidP="005875D3">
      <w:pPr>
        <w:pStyle w:val="NoSpacing"/>
      </w:pPr>
      <w:r w:rsidRPr="00AF2962">
        <w:t xml:space="preserve">Following the </w:t>
      </w:r>
      <w:proofErr w:type="spellStart"/>
      <w:r w:rsidRPr="00AF2962">
        <w:t>ToR</w:t>
      </w:r>
      <w:proofErr w:type="spellEnd"/>
      <w:r w:rsidRPr="00AF2962">
        <w:t xml:space="preserve">, the literature review will </w:t>
      </w:r>
      <w:r w:rsidR="009E7BEE">
        <w:t xml:space="preserve">examine </w:t>
      </w:r>
      <w:r w:rsidRPr="00AF2962">
        <w:t>l</w:t>
      </w:r>
      <w:r w:rsidR="00915FBF" w:rsidRPr="00AF2962">
        <w:t>ink</w:t>
      </w:r>
      <w:r w:rsidR="009E7BEE">
        <w:t>s</w:t>
      </w:r>
      <w:r w:rsidR="00915FBF" w:rsidRPr="00AF2962">
        <w:t xml:space="preserve"> betw</w:t>
      </w:r>
      <w:r w:rsidRPr="00AF2962">
        <w:t>ee</w:t>
      </w:r>
      <w:r w:rsidR="00915FBF" w:rsidRPr="00AF2962">
        <w:t xml:space="preserve">n </w:t>
      </w:r>
      <w:r w:rsidRPr="00AF2962">
        <w:t xml:space="preserve">local </w:t>
      </w:r>
      <w:r w:rsidR="00915FBF" w:rsidRPr="00AF2962">
        <w:t>faith actors and AHT</w:t>
      </w:r>
      <w:r w:rsidR="003664D5">
        <w:t>/MS</w:t>
      </w:r>
      <w:r w:rsidR="00915FBF" w:rsidRPr="00AF2962">
        <w:t xml:space="preserve"> work. </w:t>
      </w:r>
      <w:r w:rsidRPr="00AF2962">
        <w:t>The focus will be</w:t>
      </w:r>
      <w:r w:rsidR="003664D5">
        <w:t xml:space="preserve"> retained</w:t>
      </w:r>
      <w:r w:rsidRPr="00AF2962">
        <w:t xml:space="preserve">, when at all possible, on LFCs, though it is understood that wider literature on faith and trafficking/slavery may reference work with LFCs. Retaining a focus on the nexus of LFCs and AHT/MS will help to keep the parameters of the study clear and </w:t>
      </w:r>
      <w:r w:rsidRPr="00AF2962">
        <w:lastRenderedPageBreak/>
        <w:t>limited, thus defining the landscape and borders of the study</w:t>
      </w:r>
      <w:r w:rsidR="003E00E8">
        <w:t>;</w:t>
      </w:r>
      <w:r w:rsidR="00333523">
        <w:t xml:space="preserve"> a</w:t>
      </w:r>
      <w:r w:rsidR="00767368">
        <w:t xml:space="preserve">nd </w:t>
      </w:r>
      <w:r w:rsidR="003E00E8">
        <w:t xml:space="preserve">this also </w:t>
      </w:r>
      <w:r w:rsidR="00767368">
        <w:t>comprises its unique contrib</w:t>
      </w:r>
      <w:r w:rsidR="009F7BDE">
        <w:t>ut</w:t>
      </w:r>
      <w:r w:rsidR="00767368">
        <w:t>ion</w:t>
      </w:r>
      <w:r w:rsidRPr="00AF2962">
        <w:t>.</w:t>
      </w:r>
      <w:r w:rsidR="00266867">
        <w:t xml:space="preserve"> </w:t>
      </w:r>
      <w:r w:rsidR="007158B1" w:rsidRPr="00AF2962">
        <w:t>The review of the literature will include academic studies, policy material</w:t>
      </w:r>
      <w:r w:rsidR="00266867">
        <w:t>,</w:t>
      </w:r>
      <w:r w:rsidR="007158B1" w:rsidRPr="00AF2962">
        <w:t xml:space="preserve"> and material from practitioners.</w:t>
      </w:r>
      <w:r w:rsidR="003664D5">
        <w:t xml:space="preserve"> </w:t>
      </w:r>
      <w:r w:rsidR="005875D3">
        <w:t xml:space="preserve">If it is the case that </w:t>
      </w:r>
      <w:r w:rsidR="005875D3" w:rsidRPr="00AF2962">
        <w:t>th</w:t>
      </w:r>
      <w:r w:rsidR="005875D3">
        <w:t xml:space="preserve">is </w:t>
      </w:r>
      <w:r w:rsidR="005875D3" w:rsidRPr="00AF2962">
        <w:t xml:space="preserve">literature </w:t>
      </w:r>
      <w:r w:rsidR="005875D3">
        <w:t xml:space="preserve">is </w:t>
      </w:r>
      <w:r w:rsidR="005875D3" w:rsidRPr="00AF2962">
        <w:t>limited</w:t>
      </w:r>
      <w:r w:rsidR="005875D3">
        <w:t>, data from the case studies and interviews will be maximized to fill in where the literature may be lacking.</w:t>
      </w:r>
      <w:r w:rsidR="005875D3">
        <w:rPr>
          <w:rStyle w:val="FootnoteReference"/>
        </w:rPr>
        <w:footnoteReference w:id="5"/>
      </w:r>
      <w:r w:rsidR="00654064">
        <w:t xml:space="preserve"> The literature review, based on JLI’s recommendation, will go back approximately ten years.</w:t>
      </w:r>
    </w:p>
    <w:p w14:paraId="610B3406" w14:textId="77777777" w:rsidR="00333523" w:rsidRDefault="00333523" w:rsidP="003664D5">
      <w:pPr>
        <w:pStyle w:val="NoSpacing"/>
      </w:pPr>
    </w:p>
    <w:p w14:paraId="255CB163" w14:textId="14763C9B" w:rsidR="003664D5" w:rsidRPr="00AF2962" w:rsidRDefault="003664D5" w:rsidP="003664D5">
      <w:pPr>
        <w:pStyle w:val="NoSpacing"/>
      </w:pPr>
      <w:r w:rsidRPr="00AF2962">
        <w:t>Requests will need to be made to the members of the AHTMS hub, the Freedom Collaborative</w:t>
      </w:r>
      <w:r>
        <w:t>,</w:t>
      </w:r>
      <w:r w:rsidRPr="00AF2962">
        <w:t xml:space="preserve"> and other contacts the team has for leads on reports, grey literature, etc. </w:t>
      </w:r>
      <w:r w:rsidR="00333523">
        <w:t xml:space="preserve">At the end of this </w:t>
      </w:r>
      <w:proofErr w:type="spellStart"/>
      <w:r w:rsidR="00333523">
        <w:t>ToR</w:t>
      </w:r>
      <w:proofErr w:type="spellEnd"/>
      <w:r w:rsidR="00333523">
        <w:t xml:space="preserve"> is a list of names/organizations that will be contacted in September</w:t>
      </w:r>
      <w:r w:rsidR="005875D3">
        <w:t>.</w:t>
      </w:r>
    </w:p>
    <w:p w14:paraId="700DD863" w14:textId="77777777" w:rsidR="003664D5" w:rsidRPr="00AF2962" w:rsidRDefault="003664D5" w:rsidP="00AF2962">
      <w:pPr>
        <w:pStyle w:val="NoSpacing"/>
      </w:pPr>
    </w:p>
    <w:p w14:paraId="6E7919C0" w14:textId="3FC60404" w:rsidR="00915FBF" w:rsidRPr="00AF2962" w:rsidRDefault="00427BDF" w:rsidP="00AF2962">
      <w:pPr>
        <w:pStyle w:val="NoSpacing"/>
      </w:pPr>
      <w:r w:rsidRPr="00AF2962">
        <w:t xml:space="preserve">From this literature review, a gap map analysis </w:t>
      </w:r>
      <w:r w:rsidR="004E1243">
        <w:t xml:space="preserve">(GMA) </w:t>
      </w:r>
      <w:r w:rsidRPr="00AF2962">
        <w:t xml:space="preserve">will be conducted, with an aim to roughly </w:t>
      </w:r>
      <w:r w:rsidR="004E1243" w:rsidRPr="00CA2D6F">
        <w:t>i</w:t>
      </w:r>
      <w:r w:rsidRPr="00CA2D6F">
        <w:t xml:space="preserve">dentify the </w:t>
      </w:r>
      <w:r w:rsidR="00333523" w:rsidRPr="00CA2D6F">
        <w:t>amount</w:t>
      </w:r>
      <w:r w:rsidR="00915FBF" w:rsidRPr="00CA2D6F">
        <w:t xml:space="preserve"> of research and </w:t>
      </w:r>
      <w:r w:rsidRPr="00CA2D6F">
        <w:t xml:space="preserve">the </w:t>
      </w:r>
      <w:r w:rsidR="00915FBF" w:rsidRPr="00CA2D6F">
        <w:t xml:space="preserve">consensus of </w:t>
      </w:r>
      <w:r w:rsidRPr="00CA2D6F">
        <w:t xml:space="preserve">this </w:t>
      </w:r>
      <w:r w:rsidR="00915FBF" w:rsidRPr="00CA2D6F">
        <w:t xml:space="preserve">research. </w:t>
      </w:r>
      <w:r w:rsidRPr="00CA2D6F">
        <w:t xml:space="preserve">While a sample </w:t>
      </w:r>
      <w:r w:rsidR="004E1243" w:rsidRPr="00CA2D6F">
        <w:t>matrix</w:t>
      </w:r>
      <w:r w:rsidRPr="00CA2D6F">
        <w:t xml:space="preserve"> has been</w:t>
      </w:r>
      <w:r w:rsidRPr="00AF2962">
        <w:t xml:space="preserve"> presented in the </w:t>
      </w:r>
      <w:r w:rsidR="00CA2D6F">
        <w:t xml:space="preserve">first draft of this </w:t>
      </w:r>
      <w:proofErr w:type="spellStart"/>
      <w:r w:rsidRPr="00AF2962">
        <w:t>ToR</w:t>
      </w:r>
      <w:proofErr w:type="spellEnd"/>
      <w:r w:rsidR="00485F64">
        <w:rPr>
          <w:rStyle w:val="FootnoteReference"/>
        </w:rPr>
        <w:footnoteReference w:id="6"/>
      </w:r>
      <w:r w:rsidRPr="00AF2962">
        <w:t xml:space="preserve">, </w:t>
      </w:r>
      <w:r w:rsidR="00915FBF" w:rsidRPr="00AF2962">
        <w:t>the lit</w:t>
      </w:r>
      <w:r w:rsidRPr="00AF2962">
        <w:t>erature can guide the</w:t>
      </w:r>
      <w:r w:rsidR="00915FBF" w:rsidRPr="00AF2962">
        <w:t xml:space="preserve"> </w:t>
      </w:r>
      <w:r w:rsidRPr="00AF2962">
        <w:t>formation of the columns/rows of this matrix</w:t>
      </w:r>
      <w:r w:rsidR="00915FBF" w:rsidRPr="00AF2962">
        <w:t>, based on linkages in the lit</w:t>
      </w:r>
      <w:r w:rsidR="00186F41">
        <w:t>erature</w:t>
      </w:r>
      <w:r w:rsidR="003664D5">
        <w:t>.</w:t>
      </w:r>
      <w:r w:rsidR="00915FBF" w:rsidRPr="00AF2962">
        <w:t xml:space="preserve"> </w:t>
      </w:r>
      <w:r w:rsidR="003664D5">
        <w:t>Thus, c</w:t>
      </w:r>
      <w:r w:rsidR="00915FBF" w:rsidRPr="00AF2962">
        <w:t>urrently</w:t>
      </w:r>
      <w:r w:rsidRPr="00AF2962">
        <w:t>,</w:t>
      </w:r>
      <w:r w:rsidR="00915FBF" w:rsidRPr="00AF2962">
        <w:t xml:space="preserve"> th</w:t>
      </w:r>
      <w:r w:rsidR="00FF5A79">
        <w:t>at</w:t>
      </w:r>
      <w:r w:rsidR="00915FBF" w:rsidRPr="00AF2962">
        <w:t xml:space="preserve"> matrix is a flexible guide. </w:t>
      </w:r>
    </w:p>
    <w:p w14:paraId="36DDD914" w14:textId="77777777" w:rsidR="007158B1" w:rsidRDefault="00427BDF" w:rsidP="00AF2962">
      <w:pPr>
        <w:pStyle w:val="NoSpacing"/>
      </w:pPr>
      <w:r w:rsidRPr="00AF2962">
        <w:t xml:space="preserve">  </w:t>
      </w:r>
    </w:p>
    <w:p w14:paraId="40BA270A" w14:textId="2836B9F5" w:rsidR="003A4FB5" w:rsidRDefault="002C64BB" w:rsidP="003A4FB5">
      <w:pPr>
        <w:pStyle w:val="NoSpacing"/>
      </w:pPr>
      <w:r>
        <w:t xml:space="preserve">Likely, </w:t>
      </w:r>
      <w:r w:rsidR="007158B1" w:rsidRPr="00AF2962">
        <w:t xml:space="preserve">most literature will </w:t>
      </w:r>
      <w:r w:rsidR="007158B1" w:rsidRPr="00186F41">
        <w:rPr>
          <w:i/>
        </w:rPr>
        <w:t>describe</w:t>
      </w:r>
      <w:r w:rsidR="007158B1" w:rsidRPr="00AF2962">
        <w:t xml:space="preserve"> the types of work LFCs are doing</w:t>
      </w:r>
      <w:r w:rsidR="003664D5">
        <w:t>;</w:t>
      </w:r>
      <w:r w:rsidR="00186F41">
        <w:t xml:space="preserve"> or </w:t>
      </w:r>
      <w:r w:rsidR="003664D5">
        <w:t xml:space="preserve">it </w:t>
      </w:r>
      <w:r w:rsidR="00186F41">
        <w:t xml:space="preserve">will be </w:t>
      </w:r>
      <w:r w:rsidR="00186F41" w:rsidRPr="00186F41">
        <w:rPr>
          <w:i/>
        </w:rPr>
        <w:t>theoretical</w:t>
      </w:r>
      <w:r w:rsidR="00FD682B">
        <w:rPr>
          <w:i/>
        </w:rPr>
        <w:t xml:space="preserve"> </w:t>
      </w:r>
      <w:r w:rsidR="00FD682B">
        <w:t>(i.e. not based on empirical research)</w:t>
      </w:r>
      <w:r w:rsidR="007158B1" w:rsidRPr="00AF2962">
        <w:t xml:space="preserve">. </w:t>
      </w:r>
      <w:r w:rsidR="00CA2D6F">
        <w:t>The</w:t>
      </w:r>
      <w:r w:rsidR="007158B1" w:rsidRPr="00AF2962">
        <w:t xml:space="preserve"> GMA </w:t>
      </w:r>
      <w:r w:rsidR="00CA2D6F">
        <w:t>will be completed based on</w:t>
      </w:r>
      <w:r w:rsidR="007158B1" w:rsidRPr="00AF2962">
        <w:t xml:space="preserve"> the level of research and the consensus of this research related to </w:t>
      </w:r>
      <w:r w:rsidR="007158B1" w:rsidRPr="003A4FB5">
        <w:t xml:space="preserve">the description of </w:t>
      </w:r>
      <w:r w:rsidR="00266867" w:rsidRPr="003A4FB5">
        <w:t>the</w:t>
      </w:r>
      <w:r w:rsidR="007158B1" w:rsidRPr="003A4FB5">
        <w:t xml:space="preserve"> work </w:t>
      </w:r>
      <w:r w:rsidR="00266867" w:rsidRPr="003A4FB5">
        <w:t xml:space="preserve">of LFCs in this area, </w:t>
      </w:r>
      <w:r w:rsidR="00186F41" w:rsidRPr="003A4FB5">
        <w:t>and applicable theory</w:t>
      </w:r>
      <w:r w:rsidR="00FF5A79">
        <w:t>.</w:t>
      </w:r>
      <w:r w:rsidR="00333523" w:rsidRPr="003A4FB5">
        <w:rPr>
          <w:rStyle w:val="FootnoteReference"/>
        </w:rPr>
        <w:footnoteReference w:id="7"/>
      </w:r>
      <w:r w:rsidR="007158B1" w:rsidRPr="003A4FB5">
        <w:t xml:space="preserve"> The</w:t>
      </w:r>
      <w:r w:rsidR="007158B1" w:rsidRPr="00AF2962">
        <w:t xml:space="preserve"> GMA</w:t>
      </w:r>
      <w:r w:rsidR="003A4FB5">
        <w:t xml:space="preserve"> </w:t>
      </w:r>
      <w:r w:rsidR="007158B1" w:rsidRPr="00AF2962">
        <w:t xml:space="preserve">is to, ideally, help us understand </w:t>
      </w:r>
      <w:r w:rsidR="00880BF0" w:rsidRPr="00AF2962">
        <w:t>where to focus our attention in terms of the interviews</w:t>
      </w:r>
      <w:r w:rsidR="00995C6D">
        <w:t>,</w:t>
      </w:r>
      <w:r w:rsidR="007E035C">
        <w:t xml:space="preserve"> and to identify gaps that can be followed up in future research</w:t>
      </w:r>
      <w:r w:rsidR="00880BF0" w:rsidRPr="00AF2962">
        <w:t xml:space="preserve">. </w:t>
      </w:r>
    </w:p>
    <w:p w14:paraId="708EE5D2" w14:textId="77777777" w:rsidR="00BA4D6F" w:rsidRDefault="00BA4D6F" w:rsidP="00AF2962">
      <w:pPr>
        <w:pStyle w:val="NoSpacing"/>
      </w:pPr>
    </w:p>
    <w:p w14:paraId="3334D2C1" w14:textId="77777777" w:rsidR="00C96E7E" w:rsidRPr="00C96E7E" w:rsidRDefault="00C96E7E" w:rsidP="00AF2962">
      <w:pPr>
        <w:pStyle w:val="NoSpacing"/>
        <w:rPr>
          <w:b/>
        </w:rPr>
      </w:pPr>
      <w:r w:rsidRPr="00C96E7E">
        <w:rPr>
          <w:b/>
        </w:rPr>
        <w:t>INTERVIEWS</w:t>
      </w:r>
    </w:p>
    <w:p w14:paraId="0C860C6F" w14:textId="23BCCFDF" w:rsidR="00047571" w:rsidRDefault="00654064" w:rsidP="00047571">
      <w:pPr>
        <w:pStyle w:val="NoSpacing"/>
      </w:pPr>
      <w:r>
        <w:t>Individuals</w:t>
      </w:r>
      <w:r w:rsidR="003E51F4" w:rsidRPr="00AF2962">
        <w:t xml:space="preserve"> targeted for the interviews,</w:t>
      </w:r>
      <w:r>
        <w:t xml:space="preserve"> will represent geographical diversity and faith diversity, and can include local/national/international levels of work experience (e.g. a global advisor for an INGO who has worked with many local partners across different countries; someone who has only worked in one country but with experience of several local projects; others representing a range of people).</w:t>
      </w:r>
      <w:r w:rsidR="002C64BB">
        <w:t xml:space="preserve"> The scoping study researcher </w:t>
      </w:r>
      <w:r w:rsidR="003E51F4" w:rsidRPr="00AF2962">
        <w:t>w</w:t>
      </w:r>
      <w:r w:rsidR="00FF5A79">
        <w:t>ill</w:t>
      </w:r>
      <w:r w:rsidR="003E51F4" w:rsidRPr="00AF2962">
        <w:t xml:space="preserve"> work with the co-chairs to</w:t>
      </w:r>
      <w:r w:rsidR="00E721AC" w:rsidRPr="00AF2962">
        <w:t xml:space="preserve"> </w:t>
      </w:r>
      <w:r w:rsidR="007919F6" w:rsidRPr="00AF2962">
        <w:t xml:space="preserve">draw up a list of </w:t>
      </w:r>
      <w:r w:rsidR="003E51F4" w:rsidRPr="00AF2962">
        <w:t>individuals to interview</w:t>
      </w:r>
      <w:r w:rsidR="007919F6" w:rsidRPr="00AF2962">
        <w:t xml:space="preserve"> (</w:t>
      </w:r>
      <w:r w:rsidR="00E721AC" w:rsidRPr="00AF2962">
        <w:t xml:space="preserve">via skype) </w:t>
      </w:r>
      <w:r w:rsidR="007919F6" w:rsidRPr="00AF2962">
        <w:t>that will highlight important areas of work alr</w:t>
      </w:r>
      <w:r w:rsidR="00E721AC" w:rsidRPr="00AF2962">
        <w:t>eady underway. These will be recorded and transcribed</w:t>
      </w:r>
      <w:r w:rsidR="003E51F4" w:rsidRPr="00AF2962">
        <w:t xml:space="preserve"> (by a professional transcriber)</w:t>
      </w:r>
      <w:r w:rsidR="00E721AC" w:rsidRPr="00AF2962">
        <w:t>.</w:t>
      </w:r>
      <w:r w:rsidR="001427FC">
        <w:t xml:space="preserve"> </w:t>
      </w:r>
      <w:r w:rsidR="00047571">
        <w:t>Though the focus is on LFCs (in the develop</w:t>
      </w:r>
      <w:r>
        <w:t xml:space="preserve">ing </w:t>
      </w:r>
      <w:r w:rsidR="00047571">
        <w:t>world), there may be value in interviewing persons from international FBOs that work with LFC</w:t>
      </w:r>
      <w:r w:rsidR="000B7E34">
        <w:t>s</w:t>
      </w:r>
      <w:r w:rsidR="00047571">
        <w:t xml:space="preserve">, or </w:t>
      </w:r>
      <w:r w:rsidR="000B7E34">
        <w:t xml:space="preserve">who </w:t>
      </w:r>
      <w:r w:rsidR="00047571">
        <w:t>at least have knowledge about how LFCs can or do work with AHT/MS issues.</w:t>
      </w:r>
    </w:p>
    <w:p w14:paraId="0D97BB65" w14:textId="77777777" w:rsidR="003E51F4" w:rsidRPr="00AF2962" w:rsidRDefault="003E51F4" w:rsidP="00AF2962">
      <w:pPr>
        <w:pStyle w:val="NoSpacing"/>
      </w:pPr>
    </w:p>
    <w:p w14:paraId="10FCC698" w14:textId="2D87AC20" w:rsidR="00E721AC" w:rsidRPr="00AF2962" w:rsidRDefault="003E51F4" w:rsidP="00AF2962">
      <w:pPr>
        <w:pStyle w:val="NoSpacing"/>
      </w:pPr>
      <w:r w:rsidRPr="00AF2962">
        <w:t xml:space="preserve">Emma </w:t>
      </w:r>
      <w:r w:rsidR="00E721AC" w:rsidRPr="00AF2962">
        <w:t xml:space="preserve">Tomalin </w:t>
      </w:r>
      <w:r w:rsidRPr="00AF2962">
        <w:t>will</w:t>
      </w:r>
      <w:r w:rsidR="00E721AC" w:rsidRPr="00AF2962">
        <w:t xml:space="preserve"> apply to </w:t>
      </w:r>
      <w:proofErr w:type="spellStart"/>
      <w:r w:rsidR="00E721AC" w:rsidRPr="00AF2962">
        <w:t>UoL</w:t>
      </w:r>
      <w:proofErr w:type="spellEnd"/>
      <w:r w:rsidR="00E721AC" w:rsidRPr="00AF2962">
        <w:t xml:space="preserve"> research ethics committee for </w:t>
      </w:r>
      <w:r w:rsidR="00D82905" w:rsidRPr="00AF2962">
        <w:t>ethics clearance to undertake these interviews.</w:t>
      </w:r>
    </w:p>
    <w:p w14:paraId="4C5B71D6" w14:textId="77777777" w:rsidR="003E51F4" w:rsidRPr="00AF2962" w:rsidRDefault="003E51F4" w:rsidP="00AF2962">
      <w:pPr>
        <w:pStyle w:val="NoSpacing"/>
      </w:pPr>
    </w:p>
    <w:p w14:paraId="6B2AF68E" w14:textId="0DEA5AB7" w:rsidR="00A065CD" w:rsidRDefault="00E721AC" w:rsidP="00AF2962">
      <w:pPr>
        <w:pStyle w:val="NoSpacing"/>
      </w:pPr>
      <w:r w:rsidRPr="00AF2962">
        <w:t>H</w:t>
      </w:r>
      <w:r w:rsidR="007919F6" w:rsidRPr="00AF2962">
        <w:t xml:space="preserve">ub members </w:t>
      </w:r>
      <w:r w:rsidR="00F50083" w:rsidRPr="00AF2962">
        <w:t>will be called upon to</w:t>
      </w:r>
      <w:r w:rsidR="007919F6" w:rsidRPr="00AF2962">
        <w:t xml:space="preserve"> provide contacts and ideas</w:t>
      </w:r>
      <w:r w:rsidR="00654064">
        <w:t xml:space="preserve"> related to the interviews</w:t>
      </w:r>
      <w:r w:rsidR="007919F6" w:rsidRPr="00AF2962">
        <w:t xml:space="preserve">. </w:t>
      </w:r>
      <w:r w:rsidR="00A065CD">
        <w:t xml:space="preserve">They will also be asked to produce case studies (which are conceptually different than the interviews). </w:t>
      </w:r>
      <w:r w:rsidR="000B7E34">
        <w:t>These case studies can be integrated in boxes, etc., throughout the report.</w:t>
      </w:r>
    </w:p>
    <w:p w14:paraId="6A41A14A" w14:textId="77777777" w:rsidR="00A065CD" w:rsidRDefault="00A065CD" w:rsidP="00AF2962">
      <w:pPr>
        <w:pStyle w:val="NoSpacing"/>
      </w:pPr>
    </w:p>
    <w:p w14:paraId="72D58FE3" w14:textId="4F4371CB" w:rsidR="00887B8D" w:rsidRPr="00AF2962" w:rsidRDefault="00F50083" w:rsidP="00AF2962">
      <w:pPr>
        <w:pStyle w:val="NoSpacing"/>
      </w:pPr>
      <w:r w:rsidRPr="00AF2962">
        <w:t>There will be effort to ensure a diverse array of</w:t>
      </w:r>
      <w:r w:rsidR="007919F6" w:rsidRPr="00AF2962">
        <w:t xml:space="preserve"> </w:t>
      </w:r>
      <w:r w:rsidRPr="00AF2962">
        <w:t xml:space="preserve">individuals </w:t>
      </w:r>
      <w:r w:rsidR="007919F6" w:rsidRPr="00AF2962">
        <w:t>drawn from different regions and different faith traditions</w:t>
      </w:r>
      <w:r w:rsidR="009A22C8">
        <w:rPr>
          <w:rStyle w:val="FootnoteReference"/>
        </w:rPr>
        <w:footnoteReference w:id="8"/>
      </w:r>
      <w:r w:rsidR="007919F6" w:rsidRPr="00AF2962">
        <w:t xml:space="preserve"> </w:t>
      </w:r>
      <w:r w:rsidR="002C64BB">
        <w:t>and include</w:t>
      </w:r>
      <w:r w:rsidRPr="00AF2962">
        <w:t xml:space="preserve"> </w:t>
      </w:r>
      <w:r w:rsidR="002463CB">
        <w:t xml:space="preserve">approx. 15 </w:t>
      </w:r>
      <w:r w:rsidR="00D70163">
        <w:t xml:space="preserve">short </w:t>
      </w:r>
      <w:r w:rsidRPr="00AF2962">
        <w:t>interviews</w:t>
      </w:r>
      <w:r w:rsidR="00D70163">
        <w:t>. G</w:t>
      </w:r>
      <w:r w:rsidRPr="00AF2962">
        <w:t xml:space="preserve">iven the </w:t>
      </w:r>
      <w:r w:rsidR="00F5106B">
        <w:t xml:space="preserve">time and resource </w:t>
      </w:r>
      <w:r w:rsidRPr="00AF2962">
        <w:lastRenderedPageBreak/>
        <w:t>limits and scope of the project, and its aim to articula</w:t>
      </w:r>
      <w:r w:rsidR="00186F41">
        <w:t>te</w:t>
      </w:r>
      <w:r w:rsidRPr="00AF2962">
        <w:t xml:space="preserve"> a broad understanding of the topic, rather than it being a</w:t>
      </w:r>
      <w:r w:rsidR="00595EE1" w:rsidRPr="00AF2962">
        <w:t xml:space="preserve">n </w:t>
      </w:r>
      <w:r w:rsidRPr="00AF2962">
        <w:t>exhaustive study</w:t>
      </w:r>
      <w:r w:rsidR="00D70163">
        <w:t xml:space="preserve">, these would not be in-depth interviews, but exchanges that would glean data important for </w:t>
      </w:r>
      <w:r w:rsidR="000B7E34">
        <w:t>the study</w:t>
      </w:r>
      <w:r w:rsidRPr="00AF2962">
        <w:t xml:space="preserve">. </w:t>
      </w:r>
      <w:r w:rsidR="002C64BB">
        <w:t>T</w:t>
      </w:r>
      <w:r w:rsidR="00A065CD">
        <w:t xml:space="preserve">he interviews </w:t>
      </w:r>
      <w:r w:rsidR="002C64BB">
        <w:t>will be focused a</w:t>
      </w:r>
      <w:r w:rsidR="00A065CD">
        <w:t xml:space="preserve">round the study’s three </w:t>
      </w:r>
      <w:r w:rsidR="003A4FB5">
        <w:t xml:space="preserve">(yet to be articulated) </w:t>
      </w:r>
      <w:r w:rsidR="00A065CD">
        <w:t>overarching questions</w:t>
      </w:r>
      <w:r w:rsidR="000B7E34">
        <w:t>.</w:t>
      </w:r>
    </w:p>
    <w:p w14:paraId="05FDE8E9" w14:textId="77777777" w:rsidR="003763E9" w:rsidRDefault="003763E9" w:rsidP="00AF2962">
      <w:pPr>
        <w:pStyle w:val="NoSpacing"/>
      </w:pPr>
      <w:bookmarkStart w:id="2" w:name="_qa1ioqt0a13w" w:colFirst="0" w:colLast="0"/>
      <w:bookmarkEnd w:id="2"/>
    </w:p>
    <w:p w14:paraId="78DCE66B" w14:textId="77777777" w:rsidR="00C96E7E" w:rsidRPr="00C96E7E" w:rsidRDefault="00C96E7E" w:rsidP="00C96E7E">
      <w:pPr>
        <w:pStyle w:val="NoSpacing"/>
        <w:rPr>
          <w:b/>
        </w:rPr>
      </w:pPr>
      <w:r w:rsidRPr="00C96E7E">
        <w:rPr>
          <w:b/>
        </w:rPr>
        <w:t>THEMATIC NARRATIVE</w:t>
      </w:r>
    </w:p>
    <w:p w14:paraId="4D80846A" w14:textId="622AC94C" w:rsidR="00C96E7E" w:rsidRPr="00AF2962" w:rsidRDefault="00C96E7E" w:rsidP="00C96E7E">
      <w:pPr>
        <w:pStyle w:val="NoSpacing"/>
      </w:pPr>
      <w:r w:rsidRPr="00AF2962">
        <w:t xml:space="preserve">Following what seems to be the approach of at least some other scoping studies, the study </w:t>
      </w:r>
      <w:r w:rsidR="00FF5A79">
        <w:t xml:space="preserve">will </w:t>
      </w:r>
      <w:r w:rsidRPr="00AF2962">
        <w:t xml:space="preserve">be written thematically, </w:t>
      </w:r>
      <w:r w:rsidRPr="00186F41">
        <w:rPr>
          <w:i/>
        </w:rPr>
        <w:t>combining the literature and interviews/case studies</w:t>
      </w:r>
      <w:r w:rsidRPr="00AF2962">
        <w:t xml:space="preserve">, in a narrative form. Thus, the scoping study </w:t>
      </w:r>
      <w:r w:rsidR="00F5106B">
        <w:t>would</w:t>
      </w:r>
      <w:r w:rsidRPr="00AF2962">
        <w:t xml:space="preserve"> be one, cohesive </w:t>
      </w:r>
      <w:r>
        <w:t xml:space="preserve">piece of work </w:t>
      </w:r>
      <w:r w:rsidRPr="00AF2962">
        <w:t xml:space="preserve">including the findings of </w:t>
      </w:r>
      <w:r w:rsidRPr="00186F41">
        <w:rPr>
          <w:i/>
        </w:rPr>
        <w:t>both</w:t>
      </w:r>
      <w:r w:rsidRPr="00AF2962">
        <w:t xml:space="preserve"> the literature and the interviews.</w:t>
      </w:r>
      <w:r w:rsidR="009A22C8">
        <w:rPr>
          <w:rStyle w:val="FootnoteReference"/>
        </w:rPr>
        <w:footnoteReference w:id="9"/>
      </w:r>
    </w:p>
    <w:p w14:paraId="5664C5ED" w14:textId="77777777" w:rsidR="00C96E7E" w:rsidRDefault="00C96E7E" w:rsidP="00C96E7E">
      <w:pPr>
        <w:pStyle w:val="NoSpacing"/>
      </w:pPr>
    </w:p>
    <w:p w14:paraId="7309F2C1" w14:textId="7A182279" w:rsidR="000B7E34" w:rsidRDefault="00C96E7E" w:rsidP="00C96E7E">
      <w:pPr>
        <w:pStyle w:val="NoSpacing"/>
      </w:pPr>
      <w:r w:rsidRPr="00AF2962">
        <w:t>For example, Olivia Wilkinson and Joey Ager</w:t>
      </w:r>
      <w:r w:rsidR="000B7E34">
        <w:t xml:space="preserve"> (2017)</w:t>
      </w:r>
      <w:r w:rsidRPr="00AF2962">
        <w:t xml:space="preserve"> integrated their findings (from literature and interviews) into what they called “a review of the evidence.”</w:t>
      </w:r>
      <w:r>
        <w:t xml:space="preserve"> Using </w:t>
      </w:r>
      <w:r w:rsidRPr="00AF2962">
        <w:t xml:space="preserve">this approach, </w:t>
      </w:r>
      <w:r w:rsidR="002C64BB">
        <w:t>the study will use</w:t>
      </w:r>
      <w:r w:rsidRPr="00AF2962">
        <w:t xml:space="preserve"> the literature to construct the GMA, and then integrate the literature, </w:t>
      </w:r>
      <w:r w:rsidRPr="000B7E34">
        <w:rPr>
          <w:i/>
        </w:rPr>
        <w:t>along with</w:t>
      </w:r>
      <w:r w:rsidRPr="00AF2962">
        <w:t xml:space="preserve"> the interview data</w:t>
      </w:r>
      <w:r w:rsidR="00A83B38">
        <w:t xml:space="preserve"> and case studies</w:t>
      </w:r>
      <w:r w:rsidRPr="00AF2962">
        <w:t xml:space="preserve">, into a thematic summary that helps </w:t>
      </w:r>
      <w:r w:rsidR="000B7E34">
        <w:t>pursue the</w:t>
      </w:r>
      <w:r w:rsidRPr="00AF2962">
        <w:t xml:space="preserve"> key goal of the project: to identify policy and research areas that the Hub can move forward on. Thus, there would be no specific “literature review” section of the scoping report. </w:t>
      </w:r>
    </w:p>
    <w:p w14:paraId="5FB2D843" w14:textId="77777777" w:rsidR="000B7E34" w:rsidRDefault="000B7E34" w:rsidP="00C96E7E">
      <w:pPr>
        <w:pStyle w:val="NoSpacing"/>
      </w:pPr>
    </w:p>
    <w:p w14:paraId="6B1F6FCF" w14:textId="57BF7D87" w:rsidR="00C96E7E" w:rsidRDefault="009A22C8" w:rsidP="00C96E7E">
      <w:pPr>
        <w:pStyle w:val="NoSpacing"/>
      </w:pPr>
      <w:r>
        <w:t xml:space="preserve">As requested by JLI (Olivia), all resources examined for this scoping study will be </w:t>
      </w:r>
      <w:proofErr w:type="gramStart"/>
      <w:r>
        <w:t>entered into</w:t>
      </w:r>
      <w:proofErr w:type="gramEnd"/>
      <w:r>
        <w:t xml:space="preserve"> Zotero</w:t>
      </w:r>
      <w:r w:rsidR="000B04FC">
        <w:rPr>
          <w:rStyle w:val="FootnoteReference"/>
        </w:rPr>
        <w:footnoteReference w:id="10"/>
      </w:r>
      <w:r w:rsidRPr="001427FC">
        <w:t>. An</w:t>
      </w:r>
      <w:r w:rsidR="00C96E7E" w:rsidRPr="001427FC">
        <w:t xml:space="preserve"> annotated bibliography </w:t>
      </w:r>
      <w:r w:rsidRPr="001427FC">
        <w:t>will not be part of the study</w:t>
      </w:r>
      <w:r w:rsidR="001427FC">
        <w:t>.</w:t>
      </w:r>
    </w:p>
    <w:p w14:paraId="30114080" w14:textId="77777777" w:rsidR="00C96E7E" w:rsidRDefault="00C96E7E" w:rsidP="00AF2962">
      <w:pPr>
        <w:pStyle w:val="NoSpacing"/>
      </w:pPr>
    </w:p>
    <w:p w14:paraId="20E44259" w14:textId="77777777" w:rsidR="004E1243" w:rsidRPr="004E1243" w:rsidRDefault="004E1243" w:rsidP="00AF2962">
      <w:pPr>
        <w:pStyle w:val="NoSpacing"/>
        <w:rPr>
          <w:b/>
        </w:rPr>
      </w:pPr>
      <w:r w:rsidRPr="004E1243">
        <w:rPr>
          <w:b/>
        </w:rPr>
        <w:t>POLICY</w:t>
      </w:r>
    </w:p>
    <w:p w14:paraId="6FD20D9F" w14:textId="335278DD" w:rsidR="003763E9" w:rsidRPr="00AF2962" w:rsidRDefault="003763E9" w:rsidP="00AF2962">
      <w:pPr>
        <w:pStyle w:val="NoSpacing"/>
      </w:pPr>
      <w:r w:rsidRPr="00AF2962">
        <w:t xml:space="preserve">As a way to conclude the report, the audiences and policy processes that </w:t>
      </w:r>
      <w:r w:rsidR="00C96E7E">
        <w:t>this study</w:t>
      </w:r>
      <w:r w:rsidRPr="00AF2962">
        <w:t xml:space="preserve"> can make a difference to </w:t>
      </w:r>
      <w:r w:rsidR="00C96E7E">
        <w:t xml:space="preserve">will </w:t>
      </w:r>
      <w:r w:rsidRPr="00AF2962">
        <w:t xml:space="preserve">need </w:t>
      </w:r>
      <w:r w:rsidR="00C96E7E">
        <w:t>to</w:t>
      </w:r>
      <w:r w:rsidRPr="00AF2962">
        <w:t xml:space="preserve"> be identified. </w:t>
      </w:r>
      <w:r w:rsidR="002C64BB">
        <w:t xml:space="preserve">The scoping study researcher will </w:t>
      </w:r>
      <w:r w:rsidRPr="00AF2962">
        <w:t>undertake a policy review/mapping of the key actors globally in anti</w:t>
      </w:r>
      <w:r w:rsidR="00C96E7E">
        <w:t>-</w:t>
      </w:r>
      <w:r w:rsidRPr="00AF2962">
        <w:t>trafficking and the processes they are involved in, with guidance from the co-chairs about what, specifically, this may entail.</w:t>
      </w:r>
    </w:p>
    <w:p w14:paraId="68617CED" w14:textId="77777777" w:rsidR="003763E9" w:rsidRPr="00AF2962" w:rsidRDefault="003763E9" w:rsidP="00AF2962">
      <w:pPr>
        <w:pStyle w:val="NoSpacing"/>
      </w:pPr>
    </w:p>
    <w:p w14:paraId="7F028D26" w14:textId="77777777" w:rsidR="003763E9" w:rsidRDefault="003763E9" w:rsidP="00AF2962">
      <w:pPr>
        <w:pStyle w:val="NoSpacing"/>
      </w:pPr>
      <w:r w:rsidRPr="00AF2962">
        <w:t>Ways in which th</w:t>
      </w:r>
      <w:r w:rsidR="00A83B38">
        <w:t xml:space="preserve">is study (and the Hub’s future research) </w:t>
      </w:r>
      <w:r w:rsidRPr="00AF2962">
        <w:t xml:space="preserve">can influence policy and policy actors will be identified.  </w:t>
      </w:r>
    </w:p>
    <w:p w14:paraId="52E80C96" w14:textId="446050A1" w:rsidR="00C96E7E" w:rsidRDefault="00C96E7E" w:rsidP="00AF2962">
      <w:pPr>
        <w:pStyle w:val="NoSpacing"/>
      </w:pPr>
    </w:p>
    <w:p w14:paraId="1A5C6047" w14:textId="6FF9ABB3" w:rsidR="0016783A" w:rsidRPr="00AF2962" w:rsidRDefault="0016783A" w:rsidP="0016783A">
      <w:pPr>
        <w:pStyle w:val="NoSpacing"/>
      </w:pPr>
      <w:r>
        <w:t>Also, a short policy brief will be produced to share the findings of the scoping study with policy actors.</w:t>
      </w:r>
      <w:r w:rsidR="00995C6D">
        <w:t xml:space="preserve"> A footnote on the first page provides further explanation about this.</w:t>
      </w:r>
    </w:p>
    <w:p w14:paraId="6FEAB631" w14:textId="77777777" w:rsidR="0016783A" w:rsidRDefault="0016783A" w:rsidP="00AF2962">
      <w:pPr>
        <w:pStyle w:val="NoSpacing"/>
      </w:pPr>
    </w:p>
    <w:p w14:paraId="2B37C311" w14:textId="77777777" w:rsidR="00C96E7E" w:rsidRPr="00C96E7E" w:rsidRDefault="00C96E7E" w:rsidP="00C96E7E">
      <w:pPr>
        <w:pStyle w:val="NoSpacing"/>
        <w:rPr>
          <w:b/>
        </w:rPr>
      </w:pPr>
      <w:r w:rsidRPr="00C96E7E">
        <w:rPr>
          <w:b/>
        </w:rPr>
        <w:t>STUDENT SUPPORT</w:t>
      </w:r>
    </w:p>
    <w:p w14:paraId="15431E39" w14:textId="4A68751E" w:rsidR="00A83B38" w:rsidRDefault="00C96E7E" w:rsidP="00C96E7E">
      <w:pPr>
        <w:pStyle w:val="NoSpacing"/>
      </w:pPr>
      <w:r w:rsidRPr="00AF2962">
        <w:t xml:space="preserve">University of Leeds Placement Students will be guided in assisting with the </w:t>
      </w:r>
      <w:r w:rsidRPr="003A4FB5">
        <w:t xml:space="preserve">literature review, or </w:t>
      </w:r>
      <w:r w:rsidR="00995C6D">
        <w:t>some other aspect of this project</w:t>
      </w:r>
      <w:r w:rsidRPr="003A4FB5">
        <w:t xml:space="preserve">. However, the </w:t>
      </w:r>
      <w:r w:rsidR="00FF5A79">
        <w:t xml:space="preserve">original </w:t>
      </w:r>
      <w:proofErr w:type="spellStart"/>
      <w:r w:rsidRPr="003A4FB5">
        <w:t>ToR</w:t>
      </w:r>
      <w:proofErr w:type="spellEnd"/>
      <w:r w:rsidRPr="003A4FB5">
        <w:t xml:space="preserve"> states that one will work on developing a database of potential members for the Hub, from whom individuals</w:t>
      </w:r>
      <w:r w:rsidRPr="00AF2962">
        <w:t xml:space="preserve"> and organisations can be identified to enable the development of case studies.</w:t>
      </w:r>
      <w:r w:rsidR="009A22C8">
        <w:rPr>
          <w:rStyle w:val="FootnoteReference"/>
        </w:rPr>
        <w:t xml:space="preserve"> </w:t>
      </w:r>
      <w:r w:rsidR="009A22C8">
        <w:t>Emma states that this is all open for discussion, based on needs and time availability of students.</w:t>
      </w:r>
    </w:p>
    <w:p w14:paraId="4DCCCA90" w14:textId="77777777" w:rsidR="003A4FB5" w:rsidRDefault="003A4FB5" w:rsidP="00C96E7E">
      <w:pPr>
        <w:pStyle w:val="NoSpacing"/>
      </w:pPr>
    </w:p>
    <w:p w14:paraId="3A9B67F4" w14:textId="54A1CBC9" w:rsidR="00C96E7E" w:rsidRPr="00AF2962" w:rsidRDefault="00490B16" w:rsidP="00C96E7E">
      <w:pPr>
        <w:pStyle w:val="NoSpacing"/>
      </w:pPr>
      <w:r>
        <w:t>Students</w:t>
      </w:r>
      <w:r w:rsidR="004F042F">
        <w:t xml:space="preserve"> will work 50 hours between October and May, according to their wider work load at University</w:t>
      </w:r>
      <w:r w:rsidR="001454F9">
        <w:t>, though Emma</w:t>
      </w:r>
      <w:r w:rsidR="004F042F">
        <w:t xml:space="preserve"> will steer them towards doing most of it by Jan/Feb to fit in with the timing of this project</w:t>
      </w:r>
      <w:r w:rsidR="001454F9">
        <w:t xml:space="preserve">. This to be discussed with students </w:t>
      </w:r>
      <w:r w:rsidR="004F042F">
        <w:t xml:space="preserve">the first week of October. </w:t>
      </w:r>
      <w:r w:rsidR="000B04FC">
        <w:t>They will</w:t>
      </w:r>
      <w:r w:rsidR="00995C6D">
        <w:t xml:space="preserve"> </w:t>
      </w:r>
      <w:r w:rsidR="000B04FC">
        <w:t>work with Anne at Salvation Army, but John will guide the students, with the input and guidance also of the co-chairs.</w:t>
      </w:r>
      <w:r w:rsidR="00E34F8B">
        <w:t xml:space="preserve"> They may be tasked with assembling the case studies.</w:t>
      </w:r>
    </w:p>
    <w:p w14:paraId="76EFC957" w14:textId="77777777" w:rsidR="00C96E7E" w:rsidRDefault="00C96E7E" w:rsidP="00AF2962">
      <w:pPr>
        <w:pStyle w:val="NoSpacing"/>
      </w:pPr>
    </w:p>
    <w:p w14:paraId="680BF64E" w14:textId="5364D5EF" w:rsidR="003763E9" w:rsidRPr="00C96E7E" w:rsidRDefault="00AF2962" w:rsidP="00AF2962">
      <w:pPr>
        <w:pStyle w:val="NoSpacing"/>
        <w:rPr>
          <w:b/>
        </w:rPr>
      </w:pPr>
      <w:r w:rsidRPr="00C96E7E">
        <w:rPr>
          <w:b/>
        </w:rPr>
        <w:t>CONTENTS/STRUCTURE</w:t>
      </w:r>
      <w:r w:rsidR="003763E9" w:rsidRPr="00C96E7E">
        <w:rPr>
          <w:b/>
        </w:rPr>
        <w:t xml:space="preserve"> </w:t>
      </w:r>
      <w:r w:rsidR="003A4FB5">
        <w:rPr>
          <w:b/>
        </w:rPr>
        <w:t xml:space="preserve">OF SCOPING STUDY </w:t>
      </w:r>
      <w:r w:rsidR="003763E9" w:rsidRPr="00C96E7E">
        <w:rPr>
          <w:b/>
        </w:rPr>
        <w:t>(provisional)</w:t>
      </w:r>
    </w:p>
    <w:p w14:paraId="2DF4F729" w14:textId="77777777" w:rsidR="003763E9" w:rsidRPr="00AF2962" w:rsidRDefault="003763E9" w:rsidP="00AF2962">
      <w:pPr>
        <w:pStyle w:val="NoSpacing"/>
        <w:numPr>
          <w:ilvl w:val="0"/>
          <w:numId w:val="5"/>
        </w:numPr>
      </w:pPr>
      <w:r w:rsidRPr="00AF2962">
        <w:t>Executive Summary</w:t>
      </w:r>
    </w:p>
    <w:p w14:paraId="29BABE28" w14:textId="77777777" w:rsidR="003763E9" w:rsidRPr="00AF2962" w:rsidRDefault="003763E9" w:rsidP="00AF2962">
      <w:pPr>
        <w:pStyle w:val="NoSpacing"/>
        <w:numPr>
          <w:ilvl w:val="0"/>
          <w:numId w:val="5"/>
        </w:numPr>
      </w:pPr>
      <w:r w:rsidRPr="00AF2962">
        <w:t xml:space="preserve">Introduction: the </w:t>
      </w:r>
      <w:r w:rsidR="00A83B38">
        <w:t>Hub’s</w:t>
      </w:r>
      <w:r w:rsidRPr="00AF2962">
        <w:t xml:space="preserve"> purpose and its strategic goals</w:t>
      </w:r>
    </w:p>
    <w:p w14:paraId="7C1DCB56" w14:textId="77777777" w:rsidR="003763E9" w:rsidRPr="00AF2962" w:rsidRDefault="003763E9" w:rsidP="00AF2962">
      <w:pPr>
        <w:pStyle w:val="NoSpacing"/>
        <w:numPr>
          <w:ilvl w:val="0"/>
          <w:numId w:val="5"/>
        </w:numPr>
      </w:pPr>
      <w:r w:rsidRPr="00AF2962">
        <w:t>Gap map analysis and introduction of themes explored in the remainder of the report</w:t>
      </w:r>
    </w:p>
    <w:p w14:paraId="5DB49DD8" w14:textId="77777777" w:rsidR="000B04FC" w:rsidRDefault="003763E9" w:rsidP="000B04FC">
      <w:pPr>
        <w:pStyle w:val="NoSpacing"/>
        <w:numPr>
          <w:ilvl w:val="0"/>
          <w:numId w:val="5"/>
        </w:numPr>
      </w:pPr>
      <w:r w:rsidRPr="000B04FC">
        <w:t>Presentation and discussion of the material (a synthesis of literature</w:t>
      </w:r>
      <w:r w:rsidR="00A83B38" w:rsidRPr="000B04FC">
        <w:t xml:space="preserve">, </w:t>
      </w:r>
      <w:r w:rsidRPr="000B04FC">
        <w:t>interviews</w:t>
      </w:r>
      <w:r w:rsidR="00A83B38" w:rsidRPr="000B04FC">
        <w:t>, and case studies</w:t>
      </w:r>
      <w:r w:rsidRPr="000B04FC">
        <w:t>)</w:t>
      </w:r>
    </w:p>
    <w:p w14:paraId="3554A5D1" w14:textId="18E67F76" w:rsidR="004932DC" w:rsidRPr="000B04FC" w:rsidRDefault="003763E9" w:rsidP="000B04FC">
      <w:pPr>
        <w:pStyle w:val="NoSpacing"/>
        <w:numPr>
          <w:ilvl w:val="0"/>
          <w:numId w:val="5"/>
        </w:numPr>
      </w:pPr>
      <w:r w:rsidRPr="000B04FC">
        <w:t>Key audiences</w:t>
      </w:r>
      <w:r w:rsidRPr="00AF2962">
        <w:t xml:space="preserve"> and </w:t>
      </w:r>
      <w:r w:rsidR="00AE1DBA">
        <w:t xml:space="preserve">recommended </w:t>
      </w:r>
      <w:r w:rsidRPr="00AF2962">
        <w:t>policy processes to influence</w:t>
      </w:r>
      <w:r w:rsidR="001427FC">
        <w:t>, gleaned from the policy mapping process</w:t>
      </w:r>
      <w:bookmarkStart w:id="3" w:name="_Hlk524631989"/>
    </w:p>
    <w:bookmarkEnd w:id="3"/>
    <w:p w14:paraId="0F1237F5" w14:textId="49629555" w:rsidR="003763E9" w:rsidRPr="00AF2962" w:rsidRDefault="003763E9" w:rsidP="00AF2962">
      <w:pPr>
        <w:pStyle w:val="NoSpacing"/>
        <w:numPr>
          <w:ilvl w:val="0"/>
          <w:numId w:val="5"/>
        </w:numPr>
      </w:pPr>
      <w:r w:rsidRPr="00AF2962">
        <w:t>Areas to be followed up by the JLI next</w:t>
      </w:r>
      <w:r w:rsidR="007E45A5">
        <w:t xml:space="preserve"> </w:t>
      </w:r>
      <w:r w:rsidR="000B04FC">
        <w:t xml:space="preserve">(i.e. </w:t>
      </w:r>
      <w:r w:rsidR="007E45A5">
        <w:t>recommendations</w:t>
      </w:r>
      <w:r w:rsidR="000B04FC">
        <w:t>)</w:t>
      </w:r>
      <w:r w:rsidR="007E45A5">
        <w:t xml:space="preserve">. </w:t>
      </w:r>
    </w:p>
    <w:p w14:paraId="48F96388" w14:textId="77777777" w:rsidR="003E51F4" w:rsidRPr="00AF2962" w:rsidRDefault="003E51F4" w:rsidP="00AF2962">
      <w:pPr>
        <w:pStyle w:val="NoSpacing"/>
      </w:pPr>
    </w:p>
    <w:p w14:paraId="226C34B8" w14:textId="77777777" w:rsidR="003E51F4" w:rsidRPr="00C96E7E" w:rsidRDefault="003E51F4" w:rsidP="00AF2962">
      <w:pPr>
        <w:pStyle w:val="NoSpacing"/>
        <w:rPr>
          <w:b/>
        </w:rPr>
      </w:pPr>
      <w:r w:rsidRPr="00C96E7E">
        <w:rPr>
          <w:b/>
        </w:rPr>
        <w:t>TIMELINE</w:t>
      </w:r>
    </w:p>
    <w:p w14:paraId="2C2F484B" w14:textId="7C97104E" w:rsidR="00887B8D" w:rsidRPr="00AF2962" w:rsidRDefault="007919F6" w:rsidP="00AF2962">
      <w:pPr>
        <w:pStyle w:val="NoSpacing"/>
      </w:pPr>
      <w:r w:rsidRPr="00AF2962">
        <w:t xml:space="preserve">Literature Review: </w:t>
      </w:r>
      <w:r w:rsidR="005974CF" w:rsidRPr="00AF2962">
        <w:t>September</w:t>
      </w:r>
      <w:r w:rsidRPr="00AF2962">
        <w:t xml:space="preserve"> 2018</w:t>
      </w:r>
      <w:r w:rsidR="00EF3340" w:rsidRPr="00AF2962">
        <w:t>-November</w:t>
      </w:r>
      <w:r w:rsidR="00D82905" w:rsidRPr="00AF2962">
        <w:t xml:space="preserve"> 2018</w:t>
      </w:r>
    </w:p>
    <w:p w14:paraId="2CF529BB" w14:textId="77777777" w:rsidR="00887B8D" w:rsidRPr="00AF2962" w:rsidRDefault="007919F6" w:rsidP="00AF2962">
      <w:pPr>
        <w:pStyle w:val="NoSpacing"/>
      </w:pPr>
      <w:r w:rsidRPr="00AF2962">
        <w:t xml:space="preserve">Gap Map Analysis: </w:t>
      </w:r>
      <w:r w:rsidR="00EF3340" w:rsidRPr="00AF2962">
        <w:t>November</w:t>
      </w:r>
      <w:r w:rsidR="00D82905" w:rsidRPr="00AF2962">
        <w:t xml:space="preserve"> 2018</w:t>
      </w:r>
    </w:p>
    <w:p w14:paraId="544EC585" w14:textId="77777777" w:rsidR="00835DE5" w:rsidRPr="00AF2962" w:rsidRDefault="00835DE5" w:rsidP="00AF2962">
      <w:pPr>
        <w:pStyle w:val="NoSpacing"/>
      </w:pPr>
      <w:r w:rsidRPr="00AF2962">
        <w:t>Interviews and write-up: November 2018-January 2019</w:t>
      </w:r>
    </w:p>
    <w:p w14:paraId="6CFC704E" w14:textId="77777777" w:rsidR="00887B8D" w:rsidRPr="00AF2962" w:rsidRDefault="007919F6" w:rsidP="00AF2962">
      <w:pPr>
        <w:pStyle w:val="NoSpacing"/>
      </w:pPr>
      <w:r w:rsidRPr="00AF2962">
        <w:t xml:space="preserve">Finalise and launch study: </w:t>
      </w:r>
      <w:r w:rsidR="00EF3340" w:rsidRPr="00AF2962">
        <w:t>February</w:t>
      </w:r>
      <w:r w:rsidR="00D82905" w:rsidRPr="00AF2962">
        <w:t xml:space="preserve"> 2019</w:t>
      </w:r>
    </w:p>
    <w:p w14:paraId="2B6D5D3E" w14:textId="77777777" w:rsidR="00887B8D" w:rsidRPr="00AF2962" w:rsidRDefault="00887B8D" w:rsidP="00AF2962">
      <w:pPr>
        <w:pStyle w:val="NoSpacing"/>
      </w:pPr>
    </w:p>
    <w:p w14:paraId="1D9EE593" w14:textId="77777777" w:rsidR="00887B8D" w:rsidRPr="00AF2962" w:rsidRDefault="00887B8D" w:rsidP="00AF2962">
      <w:pPr>
        <w:pStyle w:val="NoSpacing"/>
      </w:pPr>
    </w:p>
    <w:p w14:paraId="73D9E7E7" w14:textId="10CD2D32" w:rsidR="003E51F4" w:rsidRDefault="00CC2124" w:rsidP="00AF2962">
      <w:pPr>
        <w:pStyle w:val="NoSpacing"/>
      </w:pPr>
      <w:r>
        <w:t>EN</w:t>
      </w:r>
      <w:r w:rsidR="00A83B38">
        <w:t>D</w:t>
      </w:r>
      <w:r w:rsidR="00FB0D60">
        <w:t xml:space="preserve"> of </w:t>
      </w:r>
      <w:proofErr w:type="spellStart"/>
      <w:r w:rsidR="00FB0D60">
        <w:t>ToR</w:t>
      </w:r>
      <w:proofErr w:type="spellEnd"/>
    </w:p>
    <w:p w14:paraId="2A4B86E5" w14:textId="3597C022" w:rsidR="00FB0D60" w:rsidRDefault="00FB0D60" w:rsidP="00AF2962">
      <w:pPr>
        <w:pStyle w:val="NoSpacing"/>
      </w:pPr>
    </w:p>
    <w:p w14:paraId="19B2AE26" w14:textId="5CF188A2" w:rsidR="00F2569D" w:rsidRDefault="00F2569D" w:rsidP="00AF2962">
      <w:pPr>
        <w:pStyle w:val="NoSpacing"/>
      </w:pPr>
    </w:p>
    <w:p w14:paraId="39139E32" w14:textId="40A8BADB" w:rsidR="00E34F8B" w:rsidRDefault="00E34F8B" w:rsidP="00AF2962">
      <w:pPr>
        <w:pStyle w:val="NoSpacing"/>
      </w:pPr>
    </w:p>
    <w:p w14:paraId="24154378" w14:textId="5ECA1940" w:rsidR="00E34F8B" w:rsidRDefault="00E34F8B" w:rsidP="00AF2962">
      <w:pPr>
        <w:pStyle w:val="NoSpacing"/>
      </w:pPr>
    </w:p>
    <w:p w14:paraId="0A37911B" w14:textId="10C67F05" w:rsidR="00E34F8B" w:rsidRDefault="00E34F8B" w:rsidP="00AF2962">
      <w:pPr>
        <w:pStyle w:val="NoSpacing"/>
      </w:pPr>
    </w:p>
    <w:p w14:paraId="2A039DDD" w14:textId="696C076C" w:rsidR="00E34F8B" w:rsidRDefault="00E34F8B" w:rsidP="00AF2962">
      <w:pPr>
        <w:pStyle w:val="NoSpacing"/>
      </w:pPr>
    </w:p>
    <w:p w14:paraId="7065A348" w14:textId="0635F453" w:rsidR="003D18C8" w:rsidRDefault="003D18C8" w:rsidP="00AF2962">
      <w:pPr>
        <w:pStyle w:val="NoSpacing"/>
      </w:pPr>
    </w:p>
    <w:p w14:paraId="5EEACEAB" w14:textId="77777777" w:rsidR="003D18C8" w:rsidRDefault="003D18C8" w:rsidP="00AF2962">
      <w:pPr>
        <w:pStyle w:val="NoSpacing"/>
      </w:pPr>
    </w:p>
    <w:p w14:paraId="6B1ACD1B" w14:textId="66DF4025" w:rsidR="00FB0D60" w:rsidRDefault="001454F9" w:rsidP="001454F9">
      <w:pPr>
        <w:pStyle w:val="NoSpacing"/>
        <w:jc w:val="center"/>
      </w:pPr>
      <w:r>
        <w:t>++++++++++++++++++++++++++++++++++++++</w:t>
      </w:r>
    </w:p>
    <w:p w14:paraId="5916BCCF" w14:textId="77777777" w:rsidR="001454F9" w:rsidRDefault="001454F9" w:rsidP="00AF2962">
      <w:pPr>
        <w:pStyle w:val="NoSpacing"/>
      </w:pPr>
    </w:p>
    <w:p w14:paraId="47DE6A4A" w14:textId="6F0D93F8" w:rsidR="00FB0D60" w:rsidRPr="00F41DBF" w:rsidRDefault="00FB0D60" w:rsidP="00F41DBF">
      <w:pPr>
        <w:pStyle w:val="NoSpacing"/>
        <w:jc w:val="center"/>
        <w:rPr>
          <w:b/>
        </w:rPr>
      </w:pPr>
      <w:r w:rsidRPr="00F41DBF">
        <w:rPr>
          <w:b/>
        </w:rPr>
        <w:t xml:space="preserve">Workplan and </w:t>
      </w:r>
      <w:r w:rsidR="00F41DBF">
        <w:rPr>
          <w:b/>
        </w:rPr>
        <w:t>W</w:t>
      </w:r>
      <w:r w:rsidRPr="00F41DBF">
        <w:rPr>
          <w:b/>
        </w:rPr>
        <w:t xml:space="preserve">ays </w:t>
      </w:r>
      <w:r w:rsidR="00F41DBF">
        <w:rPr>
          <w:b/>
        </w:rPr>
        <w:t>F</w:t>
      </w:r>
      <w:r w:rsidRPr="00F41DBF">
        <w:rPr>
          <w:b/>
        </w:rPr>
        <w:t>orward:</w:t>
      </w:r>
    </w:p>
    <w:p w14:paraId="356C7187" w14:textId="1C4C173F" w:rsidR="00FB0D60" w:rsidRDefault="00FB0D60" w:rsidP="00AF2962">
      <w:pPr>
        <w:pStyle w:val="NoSpacing"/>
      </w:pPr>
    </w:p>
    <w:p w14:paraId="6FE7D664" w14:textId="725889FF" w:rsidR="001454F9" w:rsidRDefault="001454F9" w:rsidP="00B8708C">
      <w:pPr>
        <w:pStyle w:val="NoSpacing"/>
        <w:numPr>
          <w:ilvl w:val="0"/>
          <w:numId w:val="9"/>
        </w:numPr>
      </w:pPr>
      <w:r>
        <w:t>Contact individuals who may have leads on relevant literature/interviewees/case studies.</w:t>
      </w:r>
      <w:r w:rsidR="00F41DBF">
        <w:t xml:space="preserve"> </w:t>
      </w:r>
      <w:r w:rsidR="00B8708C">
        <w:t>(</w:t>
      </w:r>
      <w:r w:rsidR="00F41DBF">
        <w:t>See list below</w:t>
      </w:r>
      <w:r w:rsidR="00B8708C">
        <w:t xml:space="preserve"> of names</w:t>
      </w:r>
      <w:r w:rsidR="00F41DBF">
        <w:t>.</w:t>
      </w:r>
      <w:r w:rsidR="00B8708C">
        <w:t>)</w:t>
      </w:r>
    </w:p>
    <w:p w14:paraId="24D297CD" w14:textId="77777777" w:rsidR="00F41DBF" w:rsidRDefault="00F41DBF" w:rsidP="00FB0D60">
      <w:pPr>
        <w:pStyle w:val="NoSpacing"/>
      </w:pPr>
    </w:p>
    <w:p w14:paraId="7D248AF7" w14:textId="38BD1F59" w:rsidR="00F41DBF" w:rsidRDefault="001454F9" w:rsidP="00B8708C">
      <w:pPr>
        <w:pStyle w:val="NoSpacing"/>
        <w:numPr>
          <w:ilvl w:val="0"/>
          <w:numId w:val="9"/>
        </w:numPr>
      </w:pPr>
      <w:r>
        <w:t xml:space="preserve">ID </w:t>
      </w:r>
      <w:r w:rsidR="00F41DBF">
        <w:t xml:space="preserve">potentially </w:t>
      </w:r>
      <w:r>
        <w:t>relevant literature and put</w:t>
      </w:r>
      <w:r w:rsidR="00F41DBF">
        <w:t xml:space="preserve"> titles</w:t>
      </w:r>
      <w:r>
        <w:t xml:space="preserve"> into</w:t>
      </w:r>
      <w:r w:rsidR="00FB0D60">
        <w:t xml:space="preserve"> </w:t>
      </w:r>
      <w:r>
        <w:t xml:space="preserve">an </w:t>
      </w:r>
      <w:r w:rsidR="00FB0D60">
        <w:t>excel spreadsheet</w:t>
      </w:r>
      <w:r>
        <w:t>.</w:t>
      </w:r>
    </w:p>
    <w:p w14:paraId="18800919" w14:textId="6B848060" w:rsidR="00F41DBF" w:rsidRDefault="00F41DBF" w:rsidP="00FB0D60">
      <w:pPr>
        <w:pStyle w:val="NoSpacing"/>
      </w:pPr>
    </w:p>
    <w:p w14:paraId="40DE97CA" w14:textId="367204CA" w:rsidR="00F41DBF" w:rsidRDefault="00F41DBF" w:rsidP="00B8708C">
      <w:pPr>
        <w:pStyle w:val="NoSpacing"/>
        <w:ind w:left="720"/>
      </w:pPr>
      <w:r>
        <w:t xml:space="preserve">John will also remember locations/search terms of where I searched, and any other parameters. </w:t>
      </w:r>
    </w:p>
    <w:p w14:paraId="553DD9EF" w14:textId="77777777" w:rsidR="00F41DBF" w:rsidRDefault="00F41DBF" w:rsidP="00FB0D60">
      <w:pPr>
        <w:pStyle w:val="NoSpacing"/>
      </w:pPr>
    </w:p>
    <w:p w14:paraId="677AC8B7" w14:textId="3D6A5761" w:rsidR="00F41DBF" w:rsidRDefault="00F41DBF" w:rsidP="00B8708C">
      <w:pPr>
        <w:pStyle w:val="NoSpacing"/>
        <w:numPr>
          <w:ilvl w:val="0"/>
          <w:numId w:val="9"/>
        </w:numPr>
      </w:pPr>
      <w:r>
        <w:t xml:space="preserve">Review this </w:t>
      </w:r>
      <w:r w:rsidR="00B8708C">
        <w:t>spreadsheet</w:t>
      </w:r>
      <w:r>
        <w:t xml:space="preserve"> and </w:t>
      </w:r>
      <w:r w:rsidR="00B86996">
        <w:t>select</w:t>
      </w:r>
      <w:r>
        <w:t xml:space="preserve"> relevant content for the scoping study</w:t>
      </w:r>
      <w:r w:rsidR="00B8708C">
        <w:t>.</w:t>
      </w:r>
      <w:r>
        <w:t xml:space="preserve"> </w:t>
      </w:r>
    </w:p>
    <w:p w14:paraId="5A82D038" w14:textId="77777777" w:rsidR="00F41DBF" w:rsidRDefault="00F41DBF" w:rsidP="00FB0D60">
      <w:pPr>
        <w:pStyle w:val="NoSpacing"/>
      </w:pPr>
    </w:p>
    <w:p w14:paraId="3A9408EF" w14:textId="557EF73E" w:rsidR="00CA2D6F" w:rsidRDefault="00CA2D6F" w:rsidP="00B8708C">
      <w:pPr>
        <w:pStyle w:val="NoSpacing"/>
        <w:ind w:firstLine="720"/>
      </w:pPr>
      <w:r>
        <w:t>W</w:t>
      </w:r>
      <w:r w:rsidR="00FB0D60">
        <w:t>hen I have th</w:t>
      </w:r>
      <w:r>
        <w:t>is</w:t>
      </w:r>
      <w:r w:rsidR="00FB0D60">
        <w:t xml:space="preserve"> </w:t>
      </w:r>
      <w:r w:rsidR="00B8708C">
        <w:t>e</w:t>
      </w:r>
      <w:r w:rsidR="00FB0D60">
        <w:t>xcel list</w:t>
      </w:r>
      <w:r>
        <w:t xml:space="preserve"> </w:t>
      </w:r>
      <w:r w:rsidR="00B8708C">
        <w:t>edited</w:t>
      </w:r>
      <w:r w:rsidR="00FB0D60">
        <w:t xml:space="preserve">, I will send it to </w:t>
      </w:r>
      <w:r>
        <w:t xml:space="preserve">the </w:t>
      </w:r>
      <w:r w:rsidR="00FB0D60">
        <w:t xml:space="preserve">co-chairs. </w:t>
      </w:r>
    </w:p>
    <w:p w14:paraId="0C266FD0" w14:textId="32491E57" w:rsidR="00FB0D60" w:rsidRDefault="00FB0D60" w:rsidP="00FB0D60">
      <w:pPr>
        <w:pStyle w:val="NoSpacing"/>
      </w:pPr>
    </w:p>
    <w:p w14:paraId="6EF640FF" w14:textId="77777777" w:rsidR="00B8708C" w:rsidRDefault="00B8708C" w:rsidP="00B8708C">
      <w:pPr>
        <w:pStyle w:val="NoSpacing"/>
        <w:numPr>
          <w:ilvl w:val="0"/>
          <w:numId w:val="9"/>
        </w:numPr>
      </w:pPr>
      <w:r>
        <w:t>Download these relevant documents from this spreadsheet into new folder.</w:t>
      </w:r>
    </w:p>
    <w:p w14:paraId="3FEBAFE4" w14:textId="77777777" w:rsidR="00B8708C" w:rsidRDefault="00B8708C" w:rsidP="00B8708C">
      <w:pPr>
        <w:pStyle w:val="NoSpacing"/>
        <w:ind w:left="720"/>
      </w:pPr>
    </w:p>
    <w:p w14:paraId="23756FB6" w14:textId="55B4A573" w:rsidR="00F41DBF" w:rsidRDefault="00B8708C" w:rsidP="00B8708C">
      <w:pPr>
        <w:pStyle w:val="NoSpacing"/>
        <w:numPr>
          <w:ilvl w:val="0"/>
          <w:numId w:val="9"/>
        </w:numPr>
      </w:pPr>
      <w:r>
        <w:t>T</w:t>
      </w:r>
      <w:r w:rsidR="00F41DBF">
        <w:t xml:space="preserve">ag </w:t>
      </w:r>
      <w:proofErr w:type="gramStart"/>
      <w:r w:rsidR="00F41DBF">
        <w:t>all of</w:t>
      </w:r>
      <w:proofErr w:type="gramEnd"/>
      <w:r w:rsidR="00F41DBF">
        <w:t xml:space="preserve"> these resources in Zotero.</w:t>
      </w:r>
      <w:r w:rsidR="00E34F8B">
        <w:t xml:space="preserve"> (Note: this may be a task for a student.)</w:t>
      </w:r>
      <w:r w:rsidR="00F41DBF">
        <w:t xml:space="preserve"> </w:t>
      </w:r>
    </w:p>
    <w:p w14:paraId="3EF55224" w14:textId="6B4B4C71" w:rsidR="00F41DBF" w:rsidRDefault="00F41DBF" w:rsidP="00FB0D60">
      <w:pPr>
        <w:pStyle w:val="NoSpacing"/>
      </w:pPr>
    </w:p>
    <w:p w14:paraId="29DCB75E" w14:textId="1AB59918" w:rsidR="00F41DBF" w:rsidRDefault="00F41DBF" w:rsidP="00B8708C">
      <w:pPr>
        <w:pStyle w:val="NoSpacing"/>
        <w:numPr>
          <w:ilvl w:val="0"/>
          <w:numId w:val="9"/>
        </w:numPr>
      </w:pPr>
      <w:r>
        <w:t>Review literature from Excel spreadsheet (student support needed here)</w:t>
      </w:r>
      <w:r w:rsidR="00B8708C">
        <w:t xml:space="preserve">. </w:t>
      </w:r>
    </w:p>
    <w:p w14:paraId="6BFA09A8" w14:textId="77777777" w:rsidR="00B8708C" w:rsidRDefault="00B8708C" w:rsidP="00B8708C">
      <w:pPr>
        <w:pStyle w:val="NoSpacing"/>
        <w:ind w:left="720"/>
      </w:pPr>
    </w:p>
    <w:p w14:paraId="43BEDCC6" w14:textId="33D1F172" w:rsidR="00B8708C" w:rsidRDefault="00B8708C" w:rsidP="00B8708C">
      <w:pPr>
        <w:pStyle w:val="NoSpacing"/>
        <w:numPr>
          <w:ilvl w:val="0"/>
          <w:numId w:val="9"/>
        </w:numPr>
      </w:pPr>
      <w:r>
        <w:t>Conduct GMA and set up interviews.</w:t>
      </w:r>
    </w:p>
    <w:p w14:paraId="5B5A14CC" w14:textId="4F2E7C25" w:rsidR="00F41DBF" w:rsidRDefault="00F41DBF" w:rsidP="00FB0D60">
      <w:pPr>
        <w:pStyle w:val="NoSpacing"/>
      </w:pPr>
    </w:p>
    <w:p w14:paraId="455D6B36" w14:textId="0FB5BC50" w:rsidR="00F41DBF" w:rsidRDefault="00B86996" w:rsidP="00B8708C">
      <w:pPr>
        <w:pStyle w:val="NoSpacing"/>
        <w:numPr>
          <w:ilvl w:val="0"/>
          <w:numId w:val="9"/>
        </w:numPr>
      </w:pPr>
      <w:r>
        <w:lastRenderedPageBreak/>
        <w:t>Begin interviews</w:t>
      </w:r>
      <w:r w:rsidR="00B8708C">
        <w:t>;</w:t>
      </w:r>
      <w:r>
        <w:t xml:space="preserve"> analysis</w:t>
      </w:r>
      <w:r w:rsidR="00B8708C">
        <w:t>;</w:t>
      </w:r>
      <w:r>
        <w:t xml:space="preserve"> </w:t>
      </w:r>
      <w:r w:rsidR="00B8708C">
        <w:t xml:space="preserve">examine case studies; </w:t>
      </w:r>
      <w:r>
        <w:t>thematic writing</w:t>
      </w:r>
      <w:r w:rsidR="00B8708C">
        <w:t>;</w:t>
      </w:r>
      <w:r>
        <w:t xml:space="preserve"> and finalisation.</w:t>
      </w:r>
    </w:p>
    <w:p w14:paraId="314F56AB" w14:textId="77777777" w:rsidR="00B86996" w:rsidRDefault="00B86996" w:rsidP="00FB0D60">
      <w:pPr>
        <w:pStyle w:val="NoSpacing"/>
      </w:pPr>
    </w:p>
    <w:p w14:paraId="7D2BDA29" w14:textId="10BAEF01" w:rsidR="00F41DBF" w:rsidRDefault="00F41DBF" w:rsidP="00F41DBF">
      <w:pPr>
        <w:pStyle w:val="NoSpacing"/>
        <w:jc w:val="center"/>
      </w:pPr>
      <w:r>
        <w:t>+++++++++++++++++++++++++++++</w:t>
      </w:r>
    </w:p>
    <w:p w14:paraId="72DE38C6" w14:textId="154B8482" w:rsidR="007826C8" w:rsidRPr="00FE00B5" w:rsidRDefault="007826C8" w:rsidP="00FE00B5">
      <w:pPr>
        <w:pStyle w:val="NoSpacing"/>
        <w:jc w:val="center"/>
        <w:rPr>
          <w:b/>
        </w:rPr>
      </w:pPr>
      <w:r w:rsidRPr="00FE00B5">
        <w:rPr>
          <w:b/>
        </w:rPr>
        <w:t>APPENDIX</w:t>
      </w:r>
    </w:p>
    <w:p w14:paraId="0D2727E0" w14:textId="32317C24" w:rsidR="007826C8" w:rsidRPr="00FE00B5" w:rsidRDefault="007826C8" w:rsidP="00FE00B5">
      <w:pPr>
        <w:pStyle w:val="NoSpacing"/>
        <w:jc w:val="center"/>
        <w:rPr>
          <w:b/>
        </w:rPr>
      </w:pPr>
    </w:p>
    <w:p w14:paraId="2F743AA9" w14:textId="575700EA" w:rsidR="007826C8" w:rsidRPr="00FE00B5" w:rsidRDefault="007826C8" w:rsidP="00FE00B5">
      <w:pPr>
        <w:pStyle w:val="NoSpacing"/>
        <w:jc w:val="center"/>
        <w:rPr>
          <w:b/>
        </w:rPr>
      </w:pPr>
      <w:r w:rsidRPr="00FE00B5">
        <w:rPr>
          <w:b/>
        </w:rPr>
        <w:t xml:space="preserve">Original Gap Map Matrix in </w:t>
      </w:r>
      <w:r w:rsidR="00FE00B5" w:rsidRPr="00FE00B5">
        <w:rPr>
          <w:b/>
        </w:rPr>
        <w:t xml:space="preserve">first version of </w:t>
      </w:r>
      <w:proofErr w:type="spellStart"/>
      <w:r w:rsidR="00FE00B5" w:rsidRPr="00FE00B5">
        <w:rPr>
          <w:b/>
        </w:rPr>
        <w:t>ToR</w:t>
      </w:r>
      <w:proofErr w:type="spellEnd"/>
    </w:p>
    <w:p w14:paraId="3FCAE5FA" w14:textId="65E580E8" w:rsidR="00FE00B5" w:rsidRPr="00FE00B5" w:rsidRDefault="00FE00B5" w:rsidP="00FE00B5">
      <w:pPr>
        <w:pStyle w:val="NoSpacing"/>
        <w:jc w:val="center"/>
        <w:rPr>
          <w:b/>
        </w:rPr>
      </w:pPr>
    </w:p>
    <w:p w14:paraId="0317FCAA" w14:textId="77777777" w:rsidR="00FE00B5" w:rsidRDefault="00FE00B5" w:rsidP="00FE00B5">
      <w:pPr>
        <w:spacing w:line="240" w:lineRule="auto"/>
        <w:rPr>
          <w:rFonts w:ascii="Candara" w:eastAsia="Candara" w:hAnsi="Candara" w:cs="Candara"/>
          <w:sz w:val="24"/>
          <w:szCs w:val="24"/>
        </w:rPr>
      </w:pPr>
    </w:p>
    <w:p w14:paraId="4A44A9DF" w14:textId="720F7677" w:rsidR="00FE00B5" w:rsidRDefault="00FE00B5" w:rsidP="00FE00B5">
      <w:pPr>
        <w:spacing w:line="240" w:lineRule="auto"/>
        <w:rPr>
          <w:rFonts w:ascii="Candara" w:eastAsia="Candara" w:hAnsi="Candara" w:cs="Candara"/>
          <w:sz w:val="24"/>
          <w:szCs w:val="24"/>
        </w:rPr>
      </w:pPr>
      <w:r>
        <w:rPr>
          <w:rFonts w:ascii="Candara" w:eastAsia="Candara" w:hAnsi="Candara" w:cs="Candara"/>
          <w:sz w:val="24"/>
          <w:szCs w:val="24"/>
        </w:rPr>
        <w:t xml:space="preserve">    </w:t>
      </w:r>
    </w:p>
    <w:tbl>
      <w:tblPr>
        <w:tblStyle w:val="a"/>
        <w:tblW w:w="11263" w:type="dxa"/>
        <w:tblInd w:w="-890" w:type="dxa"/>
        <w:tblLayout w:type="fixed"/>
        <w:tblLook w:val="0600" w:firstRow="0" w:lastRow="0" w:firstColumn="0" w:lastColumn="0" w:noHBand="1" w:noVBand="1"/>
      </w:tblPr>
      <w:tblGrid>
        <w:gridCol w:w="1620"/>
        <w:gridCol w:w="1633"/>
        <w:gridCol w:w="1530"/>
        <w:gridCol w:w="1350"/>
        <w:gridCol w:w="1887"/>
        <w:gridCol w:w="1713"/>
        <w:gridCol w:w="1530"/>
      </w:tblGrid>
      <w:tr w:rsidR="00FE00B5" w14:paraId="5BD28EB8" w14:textId="77777777" w:rsidTr="00FE00B5">
        <w:trPr>
          <w:trHeight w:val="720"/>
        </w:trPr>
        <w:tc>
          <w:tcPr>
            <w:tcW w:w="1620" w:type="dxa"/>
            <w:tcBorders>
              <w:top w:val="nil"/>
              <w:left w:val="nil"/>
              <w:bottom w:val="single" w:sz="6" w:space="0" w:color="000000"/>
              <w:right w:val="single" w:sz="6" w:space="0" w:color="000000"/>
            </w:tcBorders>
            <w:tcMar>
              <w:top w:w="0" w:type="dxa"/>
              <w:left w:w="100" w:type="dxa"/>
              <w:bottom w:w="0" w:type="dxa"/>
              <w:right w:w="100" w:type="dxa"/>
            </w:tcMar>
          </w:tcPr>
          <w:p w14:paraId="4735BEFC"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63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3EC9466" w14:textId="77777777"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Pr>
                <w:rFonts w:ascii="Candara" w:eastAsia="Candara" w:hAnsi="Candara" w:cs="Candara"/>
                <w:sz w:val="24"/>
                <w:szCs w:val="24"/>
              </w:rPr>
              <w:t xml:space="preserve">Effective </w:t>
            </w:r>
            <w:r w:rsidRPr="00455B3F">
              <w:rPr>
                <w:rFonts w:ascii="Candara" w:eastAsia="Candara" w:hAnsi="Candara" w:cs="Candara"/>
                <w:b/>
                <w:sz w:val="24"/>
                <w:szCs w:val="24"/>
                <w:u w:val="single"/>
              </w:rPr>
              <w:t>Prevention</w:t>
            </w:r>
            <w:r>
              <w:rPr>
                <w:rFonts w:ascii="Candara" w:eastAsia="Candara" w:hAnsi="Candara" w:cs="Candara"/>
                <w:sz w:val="24"/>
                <w:szCs w:val="24"/>
              </w:rPr>
              <w:t xml:space="preserve"> of HT &amp; MS</w:t>
            </w:r>
          </w:p>
        </w:tc>
        <w:tc>
          <w:tcPr>
            <w:tcW w:w="15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605F880" w14:textId="60E7F6DA"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Pr>
                <w:rFonts w:ascii="Candara" w:eastAsia="Candara" w:hAnsi="Candara" w:cs="Candara"/>
                <w:sz w:val="24"/>
                <w:szCs w:val="24"/>
              </w:rPr>
              <w:t>Just</w:t>
            </w:r>
          </w:p>
          <w:p w14:paraId="043887D9" w14:textId="77777777" w:rsidR="00992E6B" w:rsidRDefault="00FE00B5" w:rsidP="00992E6B">
            <w:pPr>
              <w:widowControl w:val="0"/>
              <w:pBdr>
                <w:top w:val="nil"/>
                <w:left w:val="nil"/>
                <w:bottom w:val="nil"/>
                <w:right w:val="nil"/>
                <w:between w:val="nil"/>
              </w:pBdr>
              <w:jc w:val="center"/>
              <w:rPr>
                <w:rFonts w:ascii="Candara" w:eastAsia="Candara" w:hAnsi="Candara" w:cs="Candara"/>
                <w:sz w:val="24"/>
                <w:szCs w:val="24"/>
              </w:rPr>
            </w:pPr>
            <w:r w:rsidRPr="00455B3F">
              <w:rPr>
                <w:rFonts w:ascii="Candara" w:eastAsia="Candara" w:hAnsi="Candara" w:cs="Candara"/>
                <w:b/>
                <w:sz w:val="24"/>
                <w:szCs w:val="24"/>
                <w:u w:val="single"/>
              </w:rPr>
              <w:t>Prosecution</w:t>
            </w:r>
            <w:r>
              <w:rPr>
                <w:rFonts w:ascii="Candara" w:eastAsia="Candara" w:hAnsi="Candara" w:cs="Candara"/>
                <w:sz w:val="24"/>
                <w:szCs w:val="24"/>
              </w:rPr>
              <w:t xml:space="preserve"> and </w:t>
            </w:r>
          </w:p>
          <w:p w14:paraId="3E1B329F" w14:textId="5A18CB35"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sidRPr="00455B3F">
              <w:rPr>
                <w:rFonts w:ascii="Candara" w:eastAsia="Candara" w:hAnsi="Candara" w:cs="Candara"/>
                <w:b/>
                <w:sz w:val="24"/>
                <w:szCs w:val="24"/>
                <w:u w:val="single"/>
              </w:rPr>
              <w:t>witness support</w:t>
            </w:r>
          </w:p>
        </w:tc>
        <w:tc>
          <w:tcPr>
            <w:tcW w:w="135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471DBB9" w14:textId="77777777"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Pr>
                <w:rFonts w:ascii="Candara" w:eastAsia="Candara" w:hAnsi="Candara" w:cs="Candara"/>
                <w:sz w:val="24"/>
                <w:szCs w:val="24"/>
              </w:rPr>
              <w:t xml:space="preserve">Survivor </w:t>
            </w:r>
            <w:r w:rsidRPr="00455B3F">
              <w:rPr>
                <w:rFonts w:ascii="Candara" w:eastAsia="Candara" w:hAnsi="Candara" w:cs="Candara"/>
                <w:b/>
                <w:sz w:val="24"/>
                <w:szCs w:val="24"/>
                <w:u w:val="single"/>
              </w:rPr>
              <w:t>Recovery</w:t>
            </w:r>
            <w:r>
              <w:rPr>
                <w:rFonts w:ascii="Candara" w:eastAsia="Candara" w:hAnsi="Candara" w:cs="Candara"/>
                <w:sz w:val="24"/>
                <w:szCs w:val="24"/>
              </w:rPr>
              <w:t xml:space="preserve"> Protection</w:t>
            </w:r>
          </w:p>
        </w:tc>
        <w:tc>
          <w:tcPr>
            <w:tcW w:w="188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F071982" w14:textId="77777777"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sidRPr="00455B3F">
              <w:rPr>
                <w:rFonts w:ascii="Candara" w:eastAsia="Candara" w:hAnsi="Candara" w:cs="Candara"/>
                <w:b/>
                <w:sz w:val="24"/>
                <w:szCs w:val="24"/>
                <w:u w:val="single"/>
              </w:rPr>
              <w:t>Policy</w:t>
            </w:r>
            <w:r>
              <w:rPr>
                <w:rFonts w:ascii="Candara" w:eastAsia="Candara" w:hAnsi="Candara" w:cs="Candara"/>
                <w:sz w:val="24"/>
                <w:szCs w:val="24"/>
              </w:rPr>
              <w:t xml:space="preserve"> changes or implementation</w:t>
            </w:r>
          </w:p>
        </w:tc>
        <w:tc>
          <w:tcPr>
            <w:tcW w:w="171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E6A46C7" w14:textId="3DF5E4E8"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sidRPr="00FE00B5">
              <w:rPr>
                <w:rFonts w:ascii="Candara" w:eastAsia="Candara" w:hAnsi="Candara" w:cs="Candara"/>
                <w:sz w:val="24"/>
                <w:szCs w:val="24"/>
              </w:rPr>
              <w:t xml:space="preserve">Influential </w:t>
            </w:r>
            <w:r w:rsidRPr="00FE00B5">
              <w:rPr>
                <w:rFonts w:ascii="Candara" w:eastAsia="Candara" w:hAnsi="Candara" w:cs="Candara"/>
                <w:b/>
                <w:sz w:val="24"/>
                <w:szCs w:val="24"/>
                <w:u w:val="single"/>
              </w:rPr>
              <w:t>Participation</w:t>
            </w:r>
            <w:r w:rsidRPr="00FE00B5">
              <w:rPr>
                <w:rFonts w:ascii="Candara" w:eastAsia="Candara" w:hAnsi="Candara" w:cs="Candara"/>
                <w:sz w:val="24"/>
                <w:szCs w:val="24"/>
              </w:rPr>
              <w:t xml:space="preserve"> and mobilisation</w:t>
            </w:r>
          </w:p>
        </w:tc>
        <w:tc>
          <w:tcPr>
            <w:tcW w:w="1530" w:type="dxa"/>
            <w:tcBorders>
              <w:top w:val="nil"/>
              <w:left w:val="single" w:sz="6" w:space="0" w:color="000000"/>
              <w:bottom w:val="single" w:sz="6" w:space="0" w:color="000000"/>
              <w:right w:val="nil"/>
            </w:tcBorders>
            <w:tcMar>
              <w:top w:w="0" w:type="dxa"/>
              <w:left w:w="100" w:type="dxa"/>
              <w:bottom w:w="0" w:type="dxa"/>
              <w:right w:w="100" w:type="dxa"/>
            </w:tcMar>
          </w:tcPr>
          <w:p w14:paraId="6E29FCC2" w14:textId="1D5B7EB6" w:rsidR="00FE00B5" w:rsidRDefault="00FE00B5" w:rsidP="00992E6B">
            <w:pPr>
              <w:widowControl w:val="0"/>
              <w:pBdr>
                <w:top w:val="nil"/>
                <w:left w:val="nil"/>
                <w:bottom w:val="nil"/>
                <w:right w:val="nil"/>
                <w:between w:val="nil"/>
              </w:pBdr>
              <w:jc w:val="center"/>
              <w:rPr>
                <w:rFonts w:ascii="Candara" w:eastAsia="Candara" w:hAnsi="Candara" w:cs="Candara"/>
                <w:sz w:val="24"/>
                <w:szCs w:val="24"/>
              </w:rPr>
            </w:pPr>
            <w:r>
              <w:rPr>
                <w:rFonts w:ascii="Candara" w:eastAsia="Candara" w:hAnsi="Candara" w:cs="Candara"/>
                <w:sz w:val="24"/>
                <w:szCs w:val="24"/>
              </w:rPr>
              <w:t xml:space="preserve">Forming </w:t>
            </w:r>
            <w:r w:rsidRPr="00455B3F">
              <w:rPr>
                <w:rFonts w:ascii="Candara" w:eastAsia="Candara" w:hAnsi="Candara" w:cs="Candara"/>
                <w:b/>
                <w:sz w:val="24"/>
                <w:szCs w:val="24"/>
                <w:u w:val="single"/>
              </w:rPr>
              <w:t>Partnerships</w:t>
            </w:r>
            <w:r>
              <w:rPr>
                <w:rFonts w:ascii="Candara" w:eastAsia="Candara" w:hAnsi="Candara" w:cs="Candara"/>
                <w:sz w:val="24"/>
                <w:szCs w:val="24"/>
              </w:rPr>
              <w:t xml:space="preserve"> that bring change</w:t>
            </w:r>
          </w:p>
        </w:tc>
      </w:tr>
      <w:tr w:rsidR="00FE00B5" w14:paraId="77565E47" w14:textId="77777777" w:rsidTr="00FE00B5">
        <w:trPr>
          <w:trHeight w:val="520"/>
        </w:trPr>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7BA0694"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 xml:space="preserve">Sex trafficking </w:t>
            </w:r>
          </w:p>
        </w:tc>
        <w:tc>
          <w:tcPr>
            <w:tcW w:w="16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69B3E85"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CBA5D97"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4A54BA3"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45387A0"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386F60A"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1B99D393"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r w:rsidR="00FE00B5" w14:paraId="08EB94F2" w14:textId="77777777" w:rsidTr="00FE00B5">
        <w:trPr>
          <w:trHeight w:val="520"/>
        </w:trPr>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76BCC9E"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 xml:space="preserve">Organ and body parts Trafficking </w:t>
            </w:r>
          </w:p>
        </w:tc>
        <w:tc>
          <w:tcPr>
            <w:tcW w:w="16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D95A8EF"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17EA301"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2403076"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38FE333"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20C0E8B"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4396BD5E"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r w:rsidR="00FE00B5" w14:paraId="02A7FA75" w14:textId="77777777" w:rsidTr="00FE00B5">
        <w:trPr>
          <w:trHeight w:val="720"/>
        </w:trPr>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0BDBA91"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 xml:space="preserve">Labour Trafficking –land </w:t>
            </w:r>
          </w:p>
        </w:tc>
        <w:tc>
          <w:tcPr>
            <w:tcW w:w="16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9AB1E6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4BAF597"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36C9253"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364648"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833009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77AB534F"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r w:rsidR="00FE00B5" w14:paraId="35AF374F" w14:textId="77777777" w:rsidTr="00FE00B5">
        <w:trPr>
          <w:trHeight w:val="720"/>
        </w:trPr>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1401E9E"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Labour trafficking – maritime</w:t>
            </w:r>
          </w:p>
        </w:tc>
        <w:tc>
          <w:tcPr>
            <w:tcW w:w="16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3E34B27"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1C6C0A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0DA6554"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56E0132"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830913F"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4A40DEC6"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r w:rsidR="00FE00B5" w14:paraId="3882C030" w14:textId="77777777" w:rsidTr="00FE00B5">
        <w:trPr>
          <w:trHeight w:val="480"/>
        </w:trPr>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DE9A253"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Domestic servitude</w:t>
            </w:r>
          </w:p>
        </w:tc>
        <w:tc>
          <w:tcPr>
            <w:tcW w:w="16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7050EB7"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8123DA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ED4DC5B"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71665FB"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152F646"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66BE95B9"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r w:rsidR="00FE00B5" w14:paraId="1616FCCD" w14:textId="77777777" w:rsidTr="00FE00B5">
        <w:trPr>
          <w:trHeight w:val="1000"/>
        </w:trPr>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B13B88C"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 xml:space="preserve">Children </w:t>
            </w:r>
          </w:p>
          <w:p w14:paraId="0E9B94C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 xml:space="preserve">(soldiers or child marriage) </w:t>
            </w:r>
          </w:p>
        </w:tc>
        <w:tc>
          <w:tcPr>
            <w:tcW w:w="16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1A829F5"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B5E594C"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D94826A"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55BFEA1"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54427A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32B2F2BD"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r w:rsidR="00FE00B5" w14:paraId="7B940644" w14:textId="77777777" w:rsidTr="00FE00B5">
        <w:trPr>
          <w:trHeight w:val="520"/>
        </w:trPr>
        <w:tc>
          <w:tcPr>
            <w:tcW w:w="1620" w:type="dxa"/>
            <w:tcBorders>
              <w:top w:val="single" w:sz="6" w:space="0" w:color="000000"/>
              <w:left w:val="nil"/>
              <w:bottom w:val="nil"/>
              <w:right w:val="single" w:sz="6" w:space="0" w:color="000000"/>
            </w:tcBorders>
            <w:tcMar>
              <w:top w:w="0" w:type="dxa"/>
              <w:left w:w="100" w:type="dxa"/>
              <w:bottom w:w="0" w:type="dxa"/>
              <w:right w:w="100" w:type="dxa"/>
            </w:tcMar>
          </w:tcPr>
          <w:p w14:paraId="0AED0A89"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r>
              <w:rPr>
                <w:rFonts w:ascii="Candara" w:eastAsia="Candara" w:hAnsi="Candara" w:cs="Candara"/>
                <w:sz w:val="24"/>
                <w:szCs w:val="24"/>
              </w:rPr>
              <w:t xml:space="preserve">LGBT communities </w:t>
            </w:r>
          </w:p>
        </w:tc>
        <w:tc>
          <w:tcPr>
            <w:tcW w:w="1633"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42B9D6E0"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6E75368C"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350"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21BA9DA2"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887"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0F3E2499"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713"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5E0EC5C4"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c>
          <w:tcPr>
            <w:tcW w:w="1530" w:type="dxa"/>
            <w:tcBorders>
              <w:top w:val="single" w:sz="6" w:space="0" w:color="000000"/>
              <w:left w:val="single" w:sz="6" w:space="0" w:color="000000"/>
              <w:bottom w:val="nil"/>
              <w:right w:val="nil"/>
            </w:tcBorders>
            <w:tcMar>
              <w:top w:w="0" w:type="dxa"/>
              <w:left w:w="100" w:type="dxa"/>
              <w:bottom w:w="0" w:type="dxa"/>
              <w:right w:w="100" w:type="dxa"/>
            </w:tcMar>
          </w:tcPr>
          <w:p w14:paraId="77C5D547" w14:textId="77777777" w:rsidR="00FE00B5" w:rsidRDefault="00FE00B5" w:rsidP="00EC0BB0">
            <w:pPr>
              <w:widowControl w:val="0"/>
              <w:pBdr>
                <w:top w:val="nil"/>
                <w:left w:val="nil"/>
                <w:bottom w:val="nil"/>
                <w:right w:val="nil"/>
                <w:between w:val="nil"/>
              </w:pBdr>
              <w:rPr>
                <w:rFonts w:ascii="Candara" w:eastAsia="Candara" w:hAnsi="Candara" w:cs="Candara"/>
                <w:sz w:val="24"/>
                <w:szCs w:val="24"/>
              </w:rPr>
            </w:pPr>
          </w:p>
        </w:tc>
      </w:tr>
    </w:tbl>
    <w:p w14:paraId="78C15A1B" w14:textId="77777777" w:rsidR="00FE00B5" w:rsidRDefault="00FE00B5" w:rsidP="00FE00B5">
      <w:pPr>
        <w:spacing w:line="240" w:lineRule="auto"/>
        <w:rPr>
          <w:rFonts w:ascii="Candara" w:eastAsia="Candara" w:hAnsi="Candara" w:cs="Candara"/>
          <w:sz w:val="24"/>
          <w:szCs w:val="24"/>
        </w:rPr>
      </w:pPr>
    </w:p>
    <w:p w14:paraId="2CAAC44E" w14:textId="77777777" w:rsidR="00FE00B5" w:rsidRDefault="00FE00B5" w:rsidP="00FE00B5">
      <w:pPr>
        <w:spacing w:line="240" w:lineRule="auto"/>
        <w:rPr>
          <w:rFonts w:ascii="Candara" w:eastAsia="Candara" w:hAnsi="Candara" w:cs="Candara"/>
          <w:sz w:val="24"/>
          <w:szCs w:val="24"/>
        </w:rPr>
      </w:pPr>
    </w:p>
    <w:p w14:paraId="2E39BFFA" w14:textId="77777777" w:rsidR="00FE00B5" w:rsidRDefault="00FE00B5" w:rsidP="00FE00B5">
      <w:pPr>
        <w:spacing w:line="240" w:lineRule="auto"/>
        <w:rPr>
          <w:rFonts w:ascii="Candara" w:eastAsia="Candara" w:hAnsi="Candara" w:cs="Candara"/>
          <w:sz w:val="24"/>
          <w:szCs w:val="24"/>
        </w:rPr>
      </w:pPr>
    </w:p>
    <w:sectPr w:rsidR="00FE00B5" w:rsidSect="00900CE9">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5657" w14:textId="77777777" w:rsidR="00FB6027" w:rsidRDefault="00FB6027">
      <w:pPr>
        <w:spacing w:line="240" w:lineRule="auto"/>
      </w:pPr>
      <w:r>
        <w:separator/>
      </w:r>
    </w:p>
  </w:endnote>
  <w:endnote w:type="continuationSeparator" w:id="0">
    <w:p w14:paraId="62BAA1A5" w14:textId="77777777" w:rsidR="00FB6027" w:rsidRDefault="00FB6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ee Serif">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592609"/>
      <w:docPartObj>
        <w:docPartGallery w:val="Page Numbers (Bottom of Page)"/>
        <w:docPartUnique/>
      </w:docPartObj>
    </w:sdtPr>
    <w:sdtEndPr>
      <w:rPr>
        <w:noProof/>
      </w:rPr>
    </w:sdtEndPr>
    <w:sdtContent>
      <w:p w14:paraId="6909F927" w14:textId="77777777" w:rsidR="003664D5" w:rsidRDefault="003664D5">
        <w:pPr>
          <w:pStyle w:val="Footer"/>
          <w:jc w:val="center"/>
        </w:pPr>
        <w:r>
          <w:fldChar w:fldCharType="begin"/>
        </w:r>
        <w:r>
          <w:instrText xml:space="preserve"> PAGE   \* MERGEFORMAT </w:instrText>
        </w:r>
        <w:r>
          <w:fldChar w:fldCharType="separate"/>
        </w:r>
        <w:r w:rsidR="007D1753">
          <w:rPr>
            <w:noProof/>
          </w:rPr>
          <w:t>4</w:t>
        </w:r>
        <w:r>
          <w:rPr>
            <w:noProof/>
          </w:rPr>
          <w:fldChar w:fldCharType="end"/>
        </w:r>
      </w:p>
    </w:sdtContent>
  </w:sdt>
  <w:p w14:paraId="3EA847C0" w14:textId="77777777" w:rsidR="003664D5" w:rsidRDefault="0036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F7BF" w14:textId="77777777" w:rsidR="00FB6027" w:rsidRDefault="00FB6027">
      <w:pPr>
        <w:spacing w:line="240" w:lineRule="auto"/>
      </w:pPr>
      <w:r>
        <w:separator/>
      </w:r>
    </w:p>
  </w:footnote>
  <w:footnote w:type="continuationSeparator" w:id="0">
    <w:p w14:paraId="30A78BFD" w14:textId="77777777" w:rsidR="00FB6027" w:rsidRDefault="00FB6027">
      <w:pPr>
        <w:spacing w:line="240" w:lineRule="auto"/>
      </w:pPr>
      <w:r>
        <w:continuationSeparator/>
      </w:r>
    </w:p>
  </w:footnote>
  <w:footnote w:id="1">
    <w:p w14:paraId="14674A73" w14:textId="5AB45B43" w:rsidR="001427FC" w:rsidRPr="00992E6B" w:rsidRDefault="001427FC">
      <w:pPr>
        <w:pStyle w:val="Footnote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000B04FC" w:rsidRPr="00992E6B">
        <w:rPr>
          <w:rFonts w:asciiTheme="majorHAnsi" w:hAnsiTheme="majorHAnsi" w:cstheme="majorHAnsi"/>
        </w:rPr>
        <w:t xml:space="preserve">Policy Mapping = general audiences that this is relevant for and who will benefit, as well as identifying specific policy processes that will be coming up over the next 6-18 months that this study and our platform can feed into. For those future meetings, it may then be possible to share material for that </w:t>
      </w:r>
      <w:proofErr w:type="gramStart"/>
      <w:r w:rsidR="000B04FC" w:rsidRPr="00992E6B">
        <w:rPr>
          <w:rFonts w:asciiTheme="majorHAnsi" w:hAnsiTheme="majorHAnsi" w:cstheme="majorHAnsi"/>
        </w:rPr>
        <w:t>particular audience</w:t>
      </w:r>
      <w:proofErr w:type="gramEnd"/>
      <w:r w:rsidR="000B04FC" w:rsidRPr="00992E6B">
        <w:rPr>
          <w:rFonts w:asciiTheme="majorHAnsi" w:hAnsiTheme="majorHAnsi" w:cstheme="majorHAnsi"/>
        </w:rPr>
        <w:t xml:space="preserve">.  </w:t>
      </w:r>
    </w:p>
  </w:footnote>
  <w:footnote w:id="2">
    <w:p w14:paraId="1449C63A" w14:textId="0C8B7A0B" w:rsidR="00AE1DBA" w:rsidRPr="00992E6B" w:rsidRDefault="00AE1DBA">
      <w:pPr>
        <w:pStyle w:val="Footnote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Pr="00992E6B">
        <w:rPr>
          <w:rFonts w:asciiTheme="majorHAnsi" w:hAnsiTheme="majorHAnsi" w:cstheme="majorHAnsi"/>
          <w:lang w:val="en-US"/>
        </w:rPr>
        <w:t>The Policy Brief will be a separate deliverable to the scoping study document.</w:t>
      </w:r>
      <w:r w:rsidR="001427FC" w:rsidRPr="00992E6B">
        <w:rPr>
          <w:rFonts w:asciiTheme="majorHAnsi" w:hAnsiTheme="majorHAnsi" w:cstheme="majorHAnsi"/>
          <w:lang w:val="en-US"/>
        </w:rPr>
        <w:t xml:space="preserve"> Per the meeting on 13 Sept: </w:t>
      </w:r>
      <w:r w:rsidR="001427FC" w:rsidRPr="00992E6B">
        <w:rPr>
          <w:rFonts w:asciiTheme="majorHAnsi" w:hAnsiTheme="majorHAnsi" w:cstheme="majorHAnsi"/>
        </w:rPr>
        <w:t>it will be similar to an exec summary of the scoping study, rather than tailored to a specific policy maker or group.</w:t>
      </w:r>
    </w:p>
  </w:footnote>
  <w:footnote w:id="3">
    <w:p w14:paraId="7D890508" w14:textId="76D611B2" w:rsidR="009F7BDE" w:rsidRPr="00992E6B" w:rsidRDefault="009F7BDE">
      <w:pPr>
        <w:pStyle w:val="Footnote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Pr="00992E6B">
        <w:rPr>
          <w:rFonts w:asciiTheme="majorHAnsi" w:hAnsiTheme="majorHAnsi" w:cstheme="majorHAnsi"/>
          <w:lang w:val="en-US"/>
        </w:rPr>
        <w:t xml:space="preserve">Consider here the 7ps of the SA, i.e. something more than just </w:t>
      </w:r>
      <w:proofErr w:type="gramStart"/>
      <w:r w:rsidRPr="00992E6B">
        <w:rPr>
          <w:rFonts w:asciiTheme="majorHAnsi" w:hAnsiTheme="majorHAnsi" w:cstheme="majorHAnsi"/>
          <w:lang w:val="en-US"/>
        </w:rPr>
        <w:t>support</w:t>
      </w:r>
      <w:proofErr w:type="gramEnd"/>
      <w:r w:rsidRPr="00992E6B">
        <w:rPr>
          <w:rFonts w:asciiTheme="majorHAnsi" w:hAnsiTheme="majorHAnsi" w:cstheme="majorHAnsi"/>
          <w:lang w:val="en-US"/>
        </w:rPr>
        <w:t xml:space="preserve"> of victims/survivors.</w:t>
      </w:r>
    </w:p>
  </w:footnote>
  <w:footnote w:id="4">
    <w:p w14:paraId="37034B91" w14:textId="0A94487D" w:rsidR="00654064" w:rsidRPr="00992E6B" w:rsidRDefault="00654064" w:rsidP="00654064">
      <w:pPr>
        <w:pStyle w:val="CommentText"/>
        <w:rPr>
          <w:rFonts w:asciiTheme="majorHAnsi" w:hAnsiTheme="majorHAnsi" w:cstheme="majorHAnsi"/>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002C64BB">
        <w:rPr>
          <w:rFonts w:asciiTheme="majorHAnsi" w:hAnsiTheme="majorHAnsi" w:cstheme="majorHAnsi"/>
        </w:rPr>
        <w:t>C</w:t>
      </w:r>
      <w:r w:rsidRPr="00992E6B">
        <w:rPr>
          <w:rFonts w:asciiTheme="majorHAnsi" w:hAnsiTheme="majorHAnsi" w:cstheme="majorHAnsi"/>
        </w:rPr>
        <w:t>ommon questions we see in scoping studies might include:</w:t>
      </w:r>
    </w:p>
    <w:p w14:paraId="5A9F0B73" w14:textId="439D1DAA" w:rsidR="00654064" w:rsidRPr="00992E6B" w:rsidRDefault="00654064" w:rsidP="007341A5">
      <w:pPr>
        <w:pStyle w:val="CommentText"/>
        <w:rPr>
          <w:rFonts w:asciiTheme="majorHAnsi" w:hAnsiTheme="majorHAnsi" w:cstheme="majorHAnsi"/>
        </w:rPr>
      </w:pPr>
      <w:r w:rsidRPr="00992E6B">
        <w:rPr>
          <w:rFonts w:asciiTheme="majorHAnsi" w:hAnsiTheme="majorHAnsi" w:cstheme="majorHAnsi"/>
        </w:rPr>
        <w:t>What are the main methods/mechanisms/models/ways of working with faith actors and from faith actors on AHT/MS?</w:t>
      </w:r>
      <w:r w:rsidR="007341A5" w:rsidRPr="00992E6B">
        <w:rPr>
          <w:rFonts w:asciiTheme="majorHAnsi" w:hAnsiTheme="majorHAnsi" w:cstheme="majorHAnsi"/>
        </w:rPr>
        <w:t xml:space="preserve"> </w:t>
      </w:r>
      <w:r w:rsidRPr="00992E6B">
        <w:rPr>
          <w:rFonts w:asciiTheme="majorHAnsi" w:hAnsiTheme="majorHAnsi" w:cstheme="majorHAnsi"/>
        </w:rPr>
        <w:t>Any emerging good practices?</w:t>
      </w:r>
    </w:p>
  </w:footnote>
  <w:footnote w:id="5">
    <w:p w14:paraId="6897870A" w14:textId="77777777" w:rsidR="005875D3" w:rsidRPr="00992E6B" w:rsidRDefault="005875D3" w:rsidP="005875D3">
      <w:pPr>
        <w:pStyle w:val="Footnote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Pr="00992E6B">
        <w:rPr>
          <w:rFonts w:asciiTheme="majorHAnsi" w:hAnsiTheme="majorHAnsi" w:cstheme="majorHAnsi"/>
          <w:lang w:val="en-US"/>
        </w:rPr>
        <w:t>Note that the scoping study by Elena Fiddian-Qasmiyeh focused on LFCs more generally in terms of humanitarianism.</w:t>
      </w:r>
    </w:p>
  </w:footnote>
  <w:footnote w:id="6">
    <w:p w14:paraId="2A94E1F9" w14:textId="398C5FF1" w:rsidR="00485F64" w:rsidRPr="00992E6B" w:rsidRDefault="00485F64">
      <w:pPr>
        <w:pStyle w:val="Footnote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Pr="00992E6B">
        <w:rPr>
          <w:rFonts w:asciiTheme="majorHAnsi" w:hAnsiTheme="majorHAnsi" w:cstheme="majorHAnsi"/>
          <w:lang w:val="en-US"/>
        </w:rPr>
        <w:t>See appendix for this original matrix.</w:t>
      </w:r>
    </w:p>
  </w:footnote>
  <w:footnote w:id="7">
    <w:p w14:paraId="51631867" w14:textId="252AB63C" w:rsidR="00333523" w:rsidRPr="00992E6B" w:rsidRDefault="00333523">
      <w:pPr>
        <w:pStyle w:val="Footnote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Pr="00992E6B">
        <w:rPr>
          <w:rFonts w:asciiTheme="majorHAnsi" w:hAnsiTheme="majorHAnsi" w:cstheme="majorHAnsi"/>
          <w:lang w:val="en-US"/>
        </w:rPr>
        <w:t>Emma’s comment: “</w:t>
      </w:r>
      <w:r w:rsidRPr="00992E6B">
        <w:rPr>
          <w:rFonts w:asciiTheme="majorHAnsi" w:hAnsiTheme="majorHAnsi" w:cstheme="majorHAnsi"/>
        </w:rPr>
        <w:t xml:space="preserve">…see whether the GMA is going to work from the volume and nature of that material. It might be the case that we can do lower level kind of tagging exercise for the publications to see what </w:t>
      </w:r>
      <w:proofErr w:type="gramStart"/>
      <w:r w:rsidRPr="00992E6B">
        <w:rPr>
          <w:rFonts w:asciiTheme="majorHAnsi" w:hAnsiTheme="majorHAnsi" w:cstheme="majorHAnsi"/>
        </w:rPr>
        <w:t>the majority of</w:t>
      </w:r>
      <w:proofErr w:type="gramEnd"/>
      <w:r w:rsidRPr="00992E6B">
        <w:rPr>
          <w:rFonts w:asciiTheme="majorHAnsi" w:hAnsiTheme="majorHAnsi" w:cstheme="majorHAnsi"/>
        </w:rPr>
        <w:t xml:space="preserve"> studies focus on (E.g. see Ager and Wilkinson) and then a more general description of the gaps.”</w:t>
      </w:r>
    </w:p>
  </w:footnote>
  <w:footnote w:id="8">
    <w:p w14:paraId="6EA18B98" w14:textId="48F21BF5" w:rsidR="009A22C8" w:rsidRPr="00992E6B" w:rsidRDefault="009A22C8" w:rsidP="00CA2D6F">
      <w:pPr>
        <w:pStyle w:val="NoSpacing"/>
        <w:rPr>
          <w:rFonts w:asciiTheme="majorHAnsi" w:hAnsiTheme="majorHAnsi" w:cstheme="majorHAnsi"/>
          <w:sz w:val="20"/>
          <w:szCs w:val="20"/>
        </w:rPr>
      </w:pPr>
      <w:r w:rsidRPr="00992E6B">
        <w:rPr>
          <w:rStyle w:val="FootnoteReference"/>
          <w:rFonts w:asciiTheme="majorHAnsi" w:hAnsiTheme="majorHAnsi" w:cstheme="majorHAnsi"/>
          <w:sz w:val="20"/>
          <w:szCs w:val="20"/>
        </w:rPr>
        <w:footnoteRef/>
      </w:r>
      <w:r w:rsidRPr="00992E6B">
        <w:rPr>
          <w:rFonts w:asciiTheme="majorHAnsi" w:hAnsiTheme="majorHAnsi" w:cstheme="majorHAnsi"/>
          <w:sz w:val="20"/>
          <w:szCs w:val="20"/>
        </w:rPr>
        <w:t xml:space="preserve"> </w:t>
      </w:r>
      <w:r w:rsidR="002C64BB">
        <w:rPr>
          <w:rFonts w:asciiTheme="majorHAnsi" w:hAnsiTheme="majorHAnsi" w:cstheme="majorHAnsi"/>
          <w:sz w:val="20"/>
          <w:szCs w:val="20"/>
          <w:lang w:val="en-US"/>
        </w:rPr>
        <w:t>Increase</w:t>
      </w:r>
      <w:r w:rsidRPr="00992E6B">
        <w:rPr>
          <w:rFonts w:asciiTheme="majorHAnsi" w:hAnsiTheme="majorHAnsi" w:cstheme="majorHAnsi"/>
          <w:sz w:val="20"/>
          <w:szCs w:val="20"/>
        </w:rPr>
        <w:t xml:space="preserve"> global south and non-</w:t>
      </w:r>
      <w:proofErr w:type="spellStart"/>
      <w:r w:rsidRPr="00992E6B">
        <w:rPr>
          <w:rFonts w:asciiTheme="majorHAnsi" w:hAnsiTheme="majorHAnsi" w:cstheme="majorHAnsi"/>
          <w:sz w:val="20"/>
          <w:szCs w:val="20"/>
        </w:rPr>
        <w:t>Xtian</w:t>
      </w:r>
      <w:proofErr w:type="spellEnd"/>
      <w:r w:rsidRPr="00992E6B">
        <w:rPr>
          <w:rFonts w:asciiTheme="majorHAnsi" w:hAnsiTheme="majorHAnsi" w:cstheme="majorHAnsi"/>
          <w:sz w:val="20"/>
          <w:szCs w:val="20"/>
        </w:rPr>
        <w:t xml:space="preserve"> pract</w:t>
      </w:r>
      <w:r w:rsidR="00AE1DBA" w:rsidRPr="00992E6B">
        <w:rPr>
          <w:rFonts w:asciiTheme="majorHAnsi" w:hAnsiTheme="majorHAnsi" w:cstheme="majorHAnsi"/>
          <w:sz w:val="20"/>
          <w:szCs w:val="20"/>
        </w:rPr>
        <w:t>it</w:t>
      </w:r>
      <w:r w:rsidRPr="00992E6B">
        <w:rPr>
          <w:rFonts w:asciiTheme="majorHAnsi" w:hAnsiTheme="majorHAnsi" w:cstheme="majorHAnsi"/>
          <w:sz w:val="20"/>
          <w:szCs w:val="20"/>
        </w:rPr>
        <w:t>ioners/</w:t>
      </w:r>
      <w:proofErr w:type="gramStart"/>
      <w:r w:rsidRPr="00992E6B">
        <w:rPr>
          <w:rFonts w:asciiTheme="majorHAnsi" w:hAnsiTheme="majorHAnsi" w:cstheme="majorHAnsi"/>
          <w:sz w:val="20"/>
          <w:szCs w:val="20"/>
        </w:rPr>
        <w:t>scholars</w:t>
      </w:r>
      <w:proofErr w:type="gramEnd"/>
      <w:r w:rsidRPr="00992E6B">
        <w:rPr>
          <w:rFonts w:asciiTheme="majorHAnsi" w:hAnsiTheme="majorHAnsi" w:cstheme="majorHAnsi"/>
          <w:sz w:val="20"/>
          <w:szCs w:val="20"/>
        </w:rPr>
        <w:t xml:space="preserve"> </w:t>
      </w:r>
      <w:r w:rsidR="002C64BB">
        <w:rPr>
          <w:rFonts w:asciiTheme="majorHAnsi" w:hAnsiTheme="majorHAnsi" w:cstheme="majorHAnsi"/>
          <w:sz w:val="20"/>
          <w:szCs w:val="20"/>
        </w:rPr>
        <w:t>participation to</w:t>
      </w:r>
      <w:r w:rsidRPr="00992E6B">
        <w:rPr>
          <w:rFonts w:asciiTheme="majorHAnsi" w:hAnsiTheme="majorHAnsi" w:cstheme="majorHAnsi"/>
          <w:sz w:val="20"/>
          <w:szCs w:val="20"/>
        </w:rPr>
        <w:t xml:space="preserve"> the hub as potential new members. </w:t>
      </w:r>
    </w:p>
  </w:footnote>
  <w:footnote w:id="9">
    <w:p w14:paraId="024B0819" w14:textId="54261934" w:rsidR="009A22C8" w:rsidRPr="00992E6B" w:rsidRDefault="009A22C8" w:rsidP="009A22C8">
      <w:pPr>
        <w:pStyle w:val="CommentText"/>
        <w:rPr>
          <w:rFonts w:asciiTheme="majorHAnsi" w:hAnsiTheme="majorHAnsi" w:cstheme="majorHAnsi"/>
          <w:lang w:val="en-US"/>
        </w:rPr>
      </w:pPr>
      <w:r w:rsidRPr="00992E6B">
        <w:rPr>
          <w:rStyle w:val="FootnoteReference"/>
          <w:rFonts w:asciiTheme="majorHAnsi" w:hAnsiTheme="majorHAnsi" w:cstheme="majorHAnsi"/>
        </w:rPr>
        <w:footnoteRef/>
      </w:r>
      <w:r w:rsidRPr="00992E6B">
        <w:rPr>
          <w:rFonts w:asciiTheme="majorHAnsi" w:hAnsiTheme="majorHAnsi" w:cstheme="majorHAnsi"/>
        </w:rPr>
        <w:t xml:space="preserve"> </w:t>
      </w:r>
      <w:r w:rsidR="002C64BB">
        <w:rPr>
          <w:rFonts w:asciiTheme="majorHAnsi" w:hAnsiTheme="majorHAnsi" w:cstheme="majorHAnsi"/>
        </w:rPr>
        <w:t>C</w:t>
      </w:r>
      <w:r w:rsidRPr="00992E6B">
        <w:rPr>
          <w:rFonts w:asciiTheme="majorHAnsi" w:hAnsiTheme="majorHAnsi" w:cstheme="majorHAnsi"/>
        </w:rPr>
        <w:t xml:space="preserve">ommunication </w:t>
      </w:r>
      <w:r w:rsidR="002C64BB">
        <w:rPr>
          <w:rFonts w:asciiTheme="majorHAnsi" w:hAnsiTheme="majorHAnsi" w:cstheme="majorHAnsi"/>
        </w:rPr>
        <w:t xml:space="preserve">will be a focus </w:t>
      </w:r>
      <w:r w:rsidRPr="00992E6B">
        <w:rPr>
          <w:rFonts w:asciiTheme="majorHAnsi" w:hAnsiTheme="majorHAnsi" w:cstheme="majorHAnsi"/>
        </w:rPr>
        <w:t>for this scoping study,</w:t>
      </w:r>
      <w:r w:rsidR="002C64BB">
        <w:rPr>
          <w:rFonts w:asciiTheme="majorHAnsi" w:hAnsiTheme="majorHAnsi" w:cstheme="majorHAnsi"/>
        </w:rPr>
        <w:t xml:space="preserve"> </w:t>
      </w:r>
      <w:proofErr w:type="spellStart"/>
      <w:r w:rsidR="002C64BB">
        <w:rPr>
          <w:rFonts w:asciiTheme="majorHAnsi" w:hAnsiTheme="majorHAnsi" w:cstheme="majorHAnsi"/>
        </w:rPr>
        <w:t>esp</w:t>
      </w:r>
      <w:proofErr w:type="spellEnd"/>
      <w:r w:rsidRPr="00992E6B">
        <w:rPr>
          <w:rFonts w:asciiTheme="majorHAnsi" w:hAnsiTheme="majorHAnsi" w:cstheme="majorHAnsi"/>
        </w:rPr>
        <w:t xml:space="preserve"> </w:t>
      </w:r>
      <w:r w:rsidR="002C64BB">
        <w:rPr>
          <w:rFonts w:asciiTheme="majorHAnsi" w:hAnsiTheme="majorHAnsi" w:cstheme="majorHAnsi"/>
        </w:rPr>
        <w:t xml:space="preserve">finding effective ways to communicate results </w:t>
      </w:r>
      <w:r w:rsidRPr="00992E6B">
        <w:rPr>
          <w:rFonts w:asciiTheme="majorHAnsi" w:hAnsiTheme="majorHAnsi" w:cstheme="majorHAnsi"/>
        </w:rPr>
        <w:t xml:space="preserve">e.g. a small </w:t>
      </w:r>
      <w:proofErr w:type="spellStart"/>
      <w:r w:rsidR="00B8708C" w:rsidRPr="00992E6B">
        <w:rPr>
          <w:rFonts w:asciiTheme="majorHAnsi" w:hAnsiTheme="majorHAnsi" w:cstheme="majorHAnsi"/>
        </w:rPr>
        <w:t>Y</w:t>
      </w:r>
      <w:r w:rsidRPr="00992E6B">
        <w:rPr>
          <w:rFonts w:asciiTheme="majorHAnsi" w:hAnsiTheme="majorHAnsi" w:cstheme="majorHAnsi"/>
        </w:rPr>
        <w:t>outube</w:t>
      </w:r>
      <w:proofErr w:type="spellEnd"/>
      <w:r w:rsidRPr="00992E6B">
        <w:rPr>
          <w:rFonts w:asciiTheme="majorHAnsi" w:hAnsiTheme="majorHAnsi" w:cstheme="majorHAnsi"/>
        </w:rPr>
        <w:t xml:space="preserve"> clip to communicate a key message: https://www.youtube.com/watch?v=fGoWLWS4-kU</w:t>
      </w:r>
    </w:p>
  </w:footnote>
  <w:footnote w:id="10">
    <w:p w14:paraId="3E48B690" w14:textId="77777777" w:rsidR="000B04FC" w:rsidRPr="00992E6B" w:rsidRDefault="000B04FC" w:rsidP="000B04FC">
      <w:pPr>
        <w:pStyle w:val="NoSpacing"/>
        <w:rPr>
          <w:rFonts w:asciiTheme="majorHAnsi" w:hAnsiTheme="majorHAnsi" w:cstheme="majorHAnsi"/>
          <w:sz w:val="20"/>
          <w:szCs w:val="20"/>
        </w:rPr>
      </w:pPr>
      <w:r w:rsidRPr="00992E6B">
        <w:rPr>
          <w:rStyle w:val="FootnoteReference"/>
          <w:rFonts w:asciiTheme="majorHAnsi" w:hAnsiTheme="majorHAnsi" w:cstheme="majorHAnsi"/>
          <w:sz w:val="20"/>
          <w:szCs w:val="20"/>
        </w:rPr>
        <w:footnoteRef/>
      </w:r>
      <w:r w:rsidRPr="00992E6B">
        <w:rPr>
          <w:rFonts w:asciiTheme="majorHAnsi" w:hAnsiTheme="majorHAnsi" w:cstheme="majorHAnsi"/>
          <w:sz w:val="20"/>
          <w:szCs w:val="20"/>
        </w:rPr>
        <w:t xml:space="preserve"> In Zotero, the tagging feature may be helpful in finding gaps in the literature, so it may serve as an efficient way to do the GMA.</w:t>
      </w:r>
    </w:p>
    <w:p w14:paraId="683F9795" w14:textId="25941DD2" w:rsidR="000B04FC" w:rsidRPr="00992E6B" w:rsidRDefault="000B04FC">
      <w:pPr>
        <w:pStyle w:val="FootnoteText"/>
        <w:rPr>
          <w:rFonts w:asciiTheme="majorHAnsi" w:hAnsiTheme="majorHAnsi" w:cstheme="maj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06A5" w14:textId="77777777" w:rsidR="003664D5" w:rsidRDefault="003664D5">
    <w:pPr>
      <w:rPr>
        <w:b/>
        <w:i/>
      </w:rPr>
    </w:pPr>
  </w:p>
  <w:p w14:paraId="6A7EC2FA" w14:textId="62236F17" w:rsidR="003664D5" w:rsidRDefault="00EB791F">
    <w:pPr>
      <w:rPr>
        <w:b/>
        <w:i/>
      </w:rPr>
    </w:pPr>
    <w:r>
      <w:rPr>
        <w:b/>
        <w:i/>
      </w:rPr>
      <w:t>1</w:t>
    </w:r>
    <w:r w:rsidR="001427FC">
      <w:rPr>
        <w:b/>
        <w:i/>
      </w:rPr>
      <w:t>3</w:t>
    </w:r>
    <w:r w:rsidR="00CA2D6F">
      <w:rPr>
        <w:b/>
        <w:i/>
      </w:rPr>
      <w:t xml:space="preserve"> September </w:t>
    </w:r>
    <w:r w:rsidR="003664D5">
      <w:rPr>
        <w:b/>
        <w:i/>
      </w:rPr>
      <w:t>2018</w:t>
    </w:r>
    <w:r w:rsidR="00CA2D6F">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F2D"/>
    <w:multiLevelType w:val="multilevel"/>
    <w:tmpl w:val="8BE08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36533"/>
    <w:multiLevelType w:val="hybridMultilevel"/>
    <w:tmpl w:val="3F00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19D6"/>
    <w:multiLevelType w:val="hybridMultilevel"/>
    <w:tmpl w:val="2912FB52"/>
    <w:lvl w:ilvl="0" w:tplc="BDFAC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44188"/>
    <w:multiLevelType w:val="hybridMultilevel"/>
    <w:tmpl w:val="60E0CE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D1C7BAE"/>
    <w:multiLevelType w:val="multilevel"/>
    <w:tmpl w:val="33D4B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570008"/>
    <w:multiLevelType w:val="multilevel"/>
    <w:tmpl w:val="B0DED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0100D2"/>
    <w:multiLevelType w:val="hybridMultilevel"/>
    <w:tmpl w:val="5C0A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0E0831"/>
    <w:multiLevelType w:val="hybridMultilevel"/>
    <w:tmpl w:val="E62C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D5082"/>
    <w:multiLevelType w:val="hybridMultilevel"/>
    <w:tmpl w:val="DDA0C20E"/>
    <w:lvl w:ilvl="0" w:tplc="6DC001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E920442"/>
    <w:multiLevelType w:val="multilevel"/>
    <w:tmpl w:val="50D8009E"/>
    <w:lvl w:ilvl="0">
      <w:start w:val="1"/>
      <w:numFmt w:val="lowerLetter"/>
      <w:lvlText w:val="%1)"/>
      <w:lvlJc w:val="left"/>
      <w:pPr>
        <w:ind w:left="450" w:hanging="360"/>
      </w:pPr>
      <w:rPr>
        <w:b w:val="0"/>
        <w:i/>
        <w:sz w:val="28"/>
        <w:szCs w:val="28"/>
        <w:u w:val="none"/>
      </w:rPr>
    </w:lvl>
    <w:lvl w:ilvl="1">
      <w:start w:val="1"/>
      <w:numFmt w:val="lowerRoman"/>
      <w:lvlText w:val="%2)"/>
      <w:lvlJc w:val="right"/>
      <w:pPr>
        <w:ind w:left="1170" w:hanging="360"/>
      </w:pPr>
      <w:rPr>
        <w:u w:val="none"/>
      </w:rPr>
    </w:lvl>
    <w:lvl w:ilvl="2">
      <w:start w:val="1"/>
      <w:numFmt w:val="decimal"/>
      <w:lvlText w:val="%3)"/>
      <w:lvlJc w:val="left"/>
      <w:pPr>
        <w:ind w:left="1890" w:hanging="360"/>
      </w:pPr>
      <w:rPr>
        <w:u w:val="none"/>
      </w:rPr>
    </w:lvl>
    <w:lvl w:ilvl="3">
      <w:start w:val="1"/>
      <w:numFmt w:val="lowerLetter"/>
      <w:lvlText w:val="(%4)"/>
      <w:lvlJc w:val="left"/>
      <w:pPr>
        <w:ind w:left="2610" w:hanging="360"/>
      </w:pPr>
      <w:rPr>
        <w:u w:val="none"/>
      </w:rPr>
    </w:lvl>
    <w:lvl w:ilvl="4">
      <w:start w:val="1"/>
      <w:numFmt w:val="lowerRoman"/>
      <w:lvlText w:val="(%5)"/>
      <w:lvlJc w:val="right"/>
      <w:pPr>
        <w:ind w:left="3330" w:hanging="360"/>
      </w:pPr>
      <w:rPr>
        <w:u w:val="none"/>
      </w:rPr>
    </w:lvl>
    <w:lvl w:ilvl="5">
      <w:start w:val="1"/>
      <w:numFmt w:val="decimal"/>
      <w:lvlText w:val="(%6)"/>
      <w:lvlJc w:val="left"/>
      <w:pPr>
        <w:ind w:left="4050" w:hanging="360"/>
      </w:pPr>
      <w:rPr>
        <w:u w:val="none"/>
      </w:rPr>
    </w:lvl>
    <w:lvl w:ilvl="6">
      <w:start w:val="1"/>
      <w:numFmt w:val="lowerLetter"/>
      <w:lvlText w:val="%7."/>
      <w:lvlJc w:val="left"/>
      <w:pPr>
        <w:ind w:left="4770" w:hanging="360"/>
      </w:pPr>
      <w:rPr>
        <w:u w:val="none"/>
      </w:rPr>
    </w:lvl>
    <w:lvl w:ilvl="7">
      <w:start w:val="1"/>
      <w:numFmt w:val="lowerRoman"/>
      <w:lvlText w:val="%8."/>
      <w:lvlJc w:val="right"/>
      <w:pPr>
        <w:ind w:left="5490" w:hanging="360"/>
      </w:pPr>
      <w:rPr>
        <w:u w:val="none"/>
      </w:rPr>
    </w:lvl>
    <w:lvl w:ilvl="8">
      <w:start w:val="1"/>
      <w:numFmt w:val="decimal"/>
      <w:lvlText w:val="%9."/>
      <w:lvlJc w:val="left"/>
      <w:pPr>
        <w:ind w:left="6210" w:hanging="360"/>
      </w:pPr>
      <w:rPr>
        <w:u w:val="none"/>
      </w:rPr>
    </w:lvl>
  </w:abstractNum>
  <w:num w:numId="1">
    <w:abstractNumId w:val="0"/>
  </w:num>
  <w:num w:numId="2">
    <w:abstractNumId w:val="4"/>
  </w:num>
  <w:num w:numId="3">
    <w:abstractNumId w:val="9"/>
  </w:num>
  <w:num w:numId="4">
    <w:abstractNumId w:val="5"/>
  </w:num>
  <w:num w:numId="5">
    <w:abstractNumId w:val="1"/>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B8D"/>
    <w:rsid w:val="0001603C"/>
    <w:rsid w:val="000435D6"/>
    <w:rsid w:val="00047571"/>
    <w:rsid w:val="00057DF0"/>
    <w:rsid w:val="00067A67"/>
    <w:rsid w:val="000A782F"/>
    <w:rsid w:val="000B04FC"/>
    <w:rsid w:val="000B7E34"/>
    <w:rsid w:val="000D1561"/>
    <w:rsid w:val="000D47E2"/>
    <w:rsid w:val="001427FC"/>
    <w:rsid w:val="001454F9"/>
    <w:rsid w:val="00154DC7"/>
    <w:rsid w:val="00164B72"/>
    <w:rsid w:val="0016783A"/>
    <w:rsid w:val="0017038A"/>
    <w:rsid w:val="001732D8"/>
    <w:rsid w:val="00180766"/>
    <w:rsid w:val="00183DAD"/>
    <w:rsid w:val="00186F41"/>
    <w:rsid w:val="001A1236"/>
    <w:rsid w:val="001A5833"/>
    <w:rsid w:val="001B670D"/>
    <w:rsid w:val="001C2710"/>
    <w:rsid w:val="001C3F33"/>
    <w:rsid w:val="001C46E7"/>
    <w:rsid w:val="001D4556"/>
    <w:rsid w:val="001F243D"/>
    <w:rsid w:val="00201F6B"/>
    <w:rsid w:val="00202F3B"/>
    <w:rsid w:val="00225BAB"/>
    <w:rsid w:val="002463CB"/>
    <w:rsid w:val="00254FF2"/>
    <w:rsid w:val="00256EF4"/>
    <w:rsid w:val="00266867"/>
    <w:rsid w:val="00271829"/>
    <w:rsid w:val="00272C93"/>
    <w:rsid w:val="002745EC"/>
    <w:rsid w:val="00285641"/>
    <w:rsid w:val="002A67E5"/>
    <w:rsid w:val="002B20C4"/>
    <w:rsid w:val="002B2D12"/>
    <w:rsid w:val="002C390B"/>
    <w:rsid w:val="002C64BB"/>
    <w:rsid w:val="002E01D8"/>
    <w:rsid w:val="003055EF"/>
    <w:rsid w:val="0032282F"/>
    <w:rsid w:val="00325BCB"/>
    <w:rsid w:val="00333523"/>
    <w:rsid w:val="00342243"/>
    <w:rsid w:val="00354B83"/>
    <w:rsid w:val="0036068A"/>
    <w:rsid w:val="003664D5"/>
    <w:rsid w:val="0037331D"/>
    <w:rsid w:val="003763E9"/>
    <w:rsid w:val="00384E45"/>
    <w:rsid w:val="003A4FB5"/>
    <w:rsid w:val="003D09B2"/>
    <w:rsid w:val="003D18C8"/>
    <w:rsid w:val="003E00E8"/>
    <w:rsid w:val="003E51F4"/>
    <w:rsid w:val="00427BDF"/>
    <w:rsid w:val="00455B3F"/>
    <w:rsid w:val="00481FF2"/>
    <w:rsid w:val="00484034"/>
    <w:rsid w:val="00485F64"/>
    <w:rsid w:val="00486131"/>
    <w:rsid w:val="00490B16"/>
    <w:rsid w:val="00491ED7"/>
    <w:rsid w:val="004932DC"/>
    <w:rsid w:val="004947CD"/>
    <w:rsid w:val="004B6BED"/>
    <w:rsid w:val="004D4BF6"/>
    <w:rsid w:val="004E1243"/>
    <w:rsid w:val="004E4946"/>
    <w:rsid w:val="004F042F"/>
    <w:rsid w:val="004F6098"/>
    <w:rsid w:val="00503C5A"/>
    <w:rsid w:val="00505283"/>
    <w:rsid w:val="0055438F"/>
    <w:rsid w:val="005653C4"/>
    <w:rsid w:val="00566EDB"/>
    <w:rsid w:val="00582D7C"/>
    <w:rsid w:val="005875D3"/>
    <w:rsid w:val="00595EE1"/>
    <w:rsid w:val="005974CF"/>
    <w:rsid w:val="005B0905"/>
    <w:rsid w:val="005C25DE"/>
    <w:rsid w:val="005C47BE"/>
    <w:rsid w:val="005C55C3"/>
    <w:rsid w:val="005D7C26"/>
    <w:rsid w:val="005E76C4"/>
    <w:rsid w:val="00604B3A"/>
    <w:rsid w:val="00606DB5"/>
    <w:rsid w:val="006104F8"/>
    <w:rsid w:val="0061480F"/>
    <w:rsid w:val="00621730"/>
    <w:rsid w:val="00624DF4"/>
    <w:rsid w:val="006478EF"/>
    <w:rsid w:val="0065121A"/>
    <w:rsid w:val="00654064"/>
    <w:rsid w:val="006B75A4"/>
    <w:rsid w:val="006C03DC"/>
    <w:rsid w:val="0071197E"/>
    <w:rsid w:val="007158B1"/>
    <w:rsid w:val="00722AC2"/>
    <w:rsid w:val="007341A5"/>
    <w:rsid w:val="00757652"/>
    <w:rsid w:val="00764239"/>
    <w:rsid w:val="00767368"/>
    <w:rsid w:val="0077450A"/>
    <w:rsid w:val="00776A64"/>
    <w:rsid w:val="007826C8"/>
    <w:rsid w:val="007919F6"/>
    <w:rsid w:val="007B5B44"/>
    <w:rsid w:val="007B66D0"/>
    <w:rsid w:val="007C08AE"/>
    <w:rsid w:val="007D1753"/>
    <w:rsid w:val="007D644E"/>
    <w:rsid w:val="007E035C"/>
    <w:rsid w:val="007E45A5"/>
    <w:rsid w:val="00813D98"/>
    <w:rsid w:val="00816AD6"/>
    <w:rsid w:val="0082104F"/>
    <w:rsid w:val="00830169"/>
    <w:rsid w:val="00835DE5"/>
    <w:rsid w:val="008627C4"/>
    <w:rsid w:val="00875E71"/>
    <w:rsid w:val="00880BF0"/>
    <w:rsid w:val="00887B8D"/>
    <w:rsid w:val="00894461"/>
    <w:rsid w:val="00894BFA"/>
    <w:rsid w:val="008B1EC8"/>
    <w:rsid w:val="008C5EFB"/>
    <w:rsid w:val="008D6658"/>
    <w:rsid w:val="008E034C"/>
    <w:rsid w:val="008F78FC"/>
    <w:rsid w:val="00900CE9"/>
    <w:rsid w:val="00903DF0"/>
    <w:rsid w:val="009149A6"/>
    <w:rsid w:val="00915FBF"/>
    <w:rsid w:val="0092625E"/>
    <w:rsid w:val="0093638E"/>
    <w:rsid w:val="00964CA9"/>
    <w:rsid w:val="00976E01"/>
    <w:rsid w:val="00985466"/>
    <w:rsid w:val="00992E6B"/>
    <w:rsid w:val="00995C6D"/>
    <w:rsid w:val="009966E0"/>
    <w:rsid w:val="009A1FC0"/>
    <w:rsid w:val="009A22C8"/>
    <w:rsid w:val="009B6C8C"/>
    <w:rsid w:val="009C241E"/>
    <w:rsid w:val="009C4435"/>
    <w:rsid w:val="009E7BEE"/>
    <w:rsid w:val="009F665F"/>
    <w:rsid w:val="009F7BDE"/>
    <w:rsid w:val="00A065CD"/>
    <w:rsid w:val="00A43FBF"/>
    <w:rsid w:val="00A569D0"/>
    <w:rsid w:val="00A76138"/>
    <w:rsid w:val="00A820D4"/>
    <w:rsid w:val="00A83B38"/>
    <w:rsid w:val="00AC7C60"/>
    <w:rsid w:val="00AE1DBA"/>
    <w:rsid w:val="00AF1E5E"/>
    <w:rsid w:val="00AF2962"/>
    <w:rsid w:val="00AF68BC"/>
    <w:rsid w:val="00B07FA6"/>
    <w:rsid w:val="00B170D8"/>
    <w:rsid w:val="00B209F6"/>
    <w:rsid w:val="00B324FB"/>
    <w:rsid w:val="00B6397D"/>
    <w:rsid w:val="00B73E1D"/>
    <w:rsid w:val="00B75FF8"/>
    <w:rsid w:val="00B86996"/>
    <w:rsid w:val="00B8708C"/>
    <w:rsid w:val="00BA309E"/>
    <w:rsid w:val="00BA4D6F"/>
    <w:rsid w:val="00BA72FA"/>
    <w:rsid w:val="00BC3E9A"/>
    <w:rsid w:val="00BD0C21"/>
    <w:rsid w:val="00BF1DF4"/>
    <w:rsid w:val="00C22E89"/>
    <w:rsid w:val="00C8666C"/>
    <w:rsid w:val="00C96E7E"/>
    <w:rsid w:val="00CA2D6F"/>
    <w:rsid w:val="00CC2124"/>
    <w:rsid w:val="00CD60F5"/>
    <w:rsid w:val="00D16688"/>
    <w:rsid w:val="00D40874"/>
    <w:rsid w:val="00D70163"/>
    <w:rsid w:val="00D82905"/>
    <w:rsid w:val="00DA1BCB"/>
    <w:rsid w:val="00DB0A7B"/>
    <w:rsid w:val="00DC2CD4"/>
    <w:rsid w:val="00DD305E"/>
    <w:rsid w:val="00DF6E7B"/>
    <w:rsid w:val="00E00D5C"/>
    <w:rsid w:val="00E019B0"/>
    <w:rsid w:val="00E01EF5"/>
    <w:rsid w:val="00E105EB"/>
    <w:rsid w:val="00E14E81"/>
    <w:rsid w:val="00E34F8B"/>
    <w:rsid w:val="00E42233"/>
    <w:rsid w:val="00E672E0"/>
    <w:rsid w:val="00E721AC"/>
    <w:rsid w:val="00EA31B0"/>
    <w:rsid w:val="00EB791F"/>
    <w:rsid w:val="00EC69A2"/>
    <w:rsid w:val="00ED37A3"/>
    <w:rsid w:val="00EE5BE5"/>
    <w:rsid w:val="00EF3340"/>
    <w:rsid w:val="00EF6006"/>
    <w:rsid w:val="00EF7298"/>
    <w:rsid w:val="00F17E41"/>
    <w:rsid w:val="00F2569D"/>
    <w:rsid w:val="00F41DBF"/>
    <w:rsid w:val="00F50083"/>
    <w:rsid w:val="00F5106B"/>
    <w:rsid w:val="00F60218"/>
    <w:rsid w:val="00FB0D60"/>
    <w:rsid w:val="00FB6027"/>
    <w:rsid w:val="00FD47EF"/>
    <w:rsid w:val="00FD682B"/>
    <w:rsid w:val="00FE00B5"/>
    <w:rsid w:val="00FE36C8"/>
    <w:rsid w:val="00FF5A79"/>
    <w:rsid w:val="00FF68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9995"/>
  <w15:docId w15:val="{66F268C7-CDA3-41D2-8EDC-F290FCD5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4556"/>
  </w:style>
  <w:style w:type="paragraph" w:styleId="Heading1">
    <w:name w:val="heading 1"/>
    <w:basedOn w:val="Normal"/>
    <w:next w:val="Normal"/>
    <w:rsid w:val="001D4556"/>
    <w:pPr>
      <w:keepNext/>
      <w:keepLines/>
      <w:spacing w:before="400" w:after="120"/>
      <w:outlineLvl w:val="0"/>
    </w:pPr>
    <w:rPr>
      <w:sz w:val="40"/>
      <w:szCs w:val="40"/>
    </w:rPr>
  </w:style>
  <w:style w:type="paragraph" w:styleId="Heading2">
    <w:name w:val="heading 2"/>
    <w:basedOn w:val="Normal"/>
    <w:next w:val="Normal"/>
    <w:rsid w:val="001D4556"/>
    <w:pPr>
      <w:keepNext/>
      <w:keepLines/>
      <w:spacing w:before="360" w:after="120"/>
      <w:outlineLvl w:val="1"/>
    </w:pPr>
    <w:rPr>
      <w:sz w:val="32"/>
      <w:szCs w:val="32"/>
    </w:rPr>
  </w:style>
  <w:style w:type="paragraph" w:styleId="Heading3">
    <w:name w:val="heading 3"/>
    <w:basedOn w:val="Normal"/>
    <w:next w:val="Normal"/>
    <w:rsid w:val="001D4556"/>
    <w:pPr>
      <w:keepNext/>
      <w:keepLines/>
      <w:spacing w:before="320" w:after="80"/>
      <w:outlineLvl w:val="2"/>
    </w:pPr>
    <w:rPr>
      <w:color w:val="434343"/>
      <w:sz w:val="28"/>
      <w:szCs w:val="28"/>
    </w:rPr>
  </w:style>
  <w:style w:type="paragraph" w:styleId="Heading4">
    <w:name w:val="heading 4"/>
    <w:basedOn w:val="Normal"/>
    <w:next w:val="Normal"/>
    <w:rsid w:val="001D4556"/>
    <w:pPr>
      <w:keepNext/>
      <w:keepLines/>
      <w:spacing w:before="280" w:after="80"/>
      <w:outlineLvl w:val="3"/>
    </w:pPr>
    <w:rPr>
      <w:color w:val="666666"/>
      <w:sz w:val="24"/>
      <w:szCs w:val="24"/>
    </w:rPr>
  </w:style>
  <w:style w:type="paragraph" w:styleId="Heading5">
    <w:name w:val="heading 5"/>
    <w:basedOn w:val="Normal"/>
    <w:next w:val="Normal"/>
    <w:rsid w:val="001D4556"/>
    <w:pPr>
      <w:keepNext/>
      <w:keepLines/>
      <w:spacing w:before="240" w:after="80"/>
      <w:outlineLvl w:val="4"/>
    </w:pPr>
    <w:rPr>
      <w:color w:val="666666"/>
    </w:rPr>
  </w:style>
  <w:style w:type="paragraph" w:styleId="Heading6">
    <w:name w:val="heading 6"/>
    <w:basedOn w:val="Normal"/>
    <w:next w:val="Normal"/>
    <w:rsid w:val="001D455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D4556"/>
    <w:pPr>
      <w:keepNext/>
      <w:keepLines/>
      <w:spacing w:after="60"/>
    </w:pPr>
    <w:rPr>
      <w:sz w:val="52"/>
      <w:szCs w:val="52"/>
    </w:rPr>
  </w:style>
  <w:style w:type="paragraph" w:styleId="Subtitle">
    <w:name w:val="Subtitle"/>
    <w:basedOn w:val="Normal"/>
    <w:next w:val="Normal"/>
    <w:rsid w:val="001D4556"/>
    <w:pPr>
      <w:keepNext/>
      <w:keepLines/>
      <w:spacing w:after="320"/>
    </w:pPr>
    <w:rPr>
      <w:color w:val="666666"/>
      <w:sz w:val="30"/>
      <w:szCs w:val="30"/>
    </w:rPr>
  </w:style>
  <w:style w:type="table" w:customStyle="1" w:styleId="a">
    <w:basedOn w:val="TableNormal"/>
    <w:rsid w:val="001D4556"/>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66E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DB"/>
    <w:rPr>
      <w:rFonts w:ascii="Tahoma" w:hAnsi="Tahoma" w:cs="Tahoma"/>
      <w:sz w:val="16"/>
      <w:szCs w:val="16"/>
    </w:rPr>
  </w:style>
  <w:style w:type="character" w:styleId="CommentReference">
    <w:name w:val="annotation reference"/>
    <w:basedOn w:val="DefaultParagraphFont"/>
    <w:uiPriority w:val="99"/>
    <w:semiHidden/>
    <w:unhideWhenUsed/>
    <w:rsid w:val="00566EDB"/>
    <w:rPr>
      <w:sz w:val="16"/>
      <w:szCs w:val="16"/>
    </w:rPr>
  </w:style>
  <w:style w:type="paragraph" w:styleId="CommentText">
    <w:name w:val="annotation text"/>
    <w:basedOn w:val="Normal"/>
    <w:link w:val="CommentTextChar"/>
    <w:uiPriority w:val="99"/>
    <w:unhideWhenUsed/>
    <w:rsid w:val="00566EDB"/>
    <w:pPr>
      <w:spacing w:line="240" w:lineRule="auto"/>
    </w:pPr>
    <w:rPr>
      <w:sz w:val="20"/>
      <w:szCs w:val="20"/>
    </w:rPr>
  </w:style>
  <w:style w:type="character" w:customStyle="1" w:styleId="CommentTextChar">
    <w:name w:val="Comment Text Char"/>
    <w:basedOn w:val="DefaultParagraphFont"/>
    <w:link w:val="CommentText"/>
    <w:uiPriority w:val="99"/>
    <w:rsid w:val="00566EDB"/>
    <w:rPr>
      <w:sz w:val="20"/>
      <w:szCs w:val="20"/>
    </w:rPr>
  </w:style>
  <w:style w:type="paragraph" w:styleId="CommentSubject">
    <w:name w:val="annotation subject"/>
    <w:basedOn w:val="CommentText"/>
    <w:next w:val="CommentText"/>
    <w:link w:val="CommentSubjectChar"/>
    <w:uiPriority w:val="99"/>
    <w:semiHidden/>
    <w:unhideWhenUsed/>
    <w:rsid w:val="00566EDB"/>
    <w:rPr>
      <w:b/>
      <w:bCs/>
    </w:rPr>
  </w:style>
  <w:style w:type="character" w:customStyle="1" w:styleId="CommentSubjectChar">
    <w:name w:val="Comment Subject Char"/>
    <w:basedOn w:val="CommentTextChar"/>
    <w:link w:val="CommentSubject"/>
    <w:uiPriority w:val="99"/>
    <w:semiHidden/>
    <w:rsid w:val="00566EDB"/>
    <w:rPr>
      <w:b/>
      <w:bCs/>
      <w:sz w:val="20"/>
      <w:szCs w:val="20"/>
    </w:rPr>
  </w:style>
  <w:style w:type="paragraph" w:styleId="Header">
    <w:name w:val="header"/>
    <w:basedOn w:val="Normal"/>
    <w:link w:val="HeaderChar"/>
    <w:uiPriority w:val="99"/>
    <w:unhideWhenUsed/>
    <w:rsid w:val="00B170D8"/>
    <w:pPr>
      <w:tabs>
        <w:tab w:val="center" w:pos="4513"/>
        <w:tab w:val="right" w:pos="9026"/>
      </w:tabs>
      <w:spacing w:line="240" w:lineRule="auto"/>
    </w:pPr>
  </w:style>
  <w:style w:type="character" w:customStyle="1" w:styleId="HeaderChar">
    <w:name w:val="Header Char"/>
    <w:basedOn w:val="DefaultParagraphFont"/>
    <w:link w:val="Header"/>
    <w:uiPriority w:val="99"/>
    <w:rsid w:val="00B170D8"/>
  </w:style>
  <w:style w:type="paragraph" w:styleId="Footer">
    <w:name w:val="footer"/>
    <w:basedOn w:val="Normal"/>
    <w:link w:val="FooterChar"/>
    <w:uiPriority w:val="99"/>
    <w:unhideWhenUsed/>
    <w:rsid w:val="00B170D8"/>
    <w:pPr>
      <w:tabs>
        <w:tab w:val="center" w:pos="4513"/>
        <w:tab w:val="right" w:pos="9026"/>
      </w:tabs>
      <w:spacing w:line="240" w:lineRule="auto"/>
    </w:pPr>
  </w:style>
  <w:style w:type="character" w:customStyle="1" w:styleId="FooterChar">
    <w:name w:val="Footer Char"/>
    <w:basedOn w:val="DefaultParagraphFont"/>
    <w:link w:val="Footer"/>
    <w:uiPriority w:val="99"/>
    <w:rsid w:val="00B170D8"/>
  </w:style>
  <w:style w:type="paragraph" w:styleId="FootnoteText">
    <w:name w:val="footnote text"/>
    <w:basedOn w:val="Normal"/>
    <w:link w:val="FootnoteTextChar"/>
    <w:uiPriority w:val="99"/>
    <w:semiHidden/>
    <w:unhideWhenUsed/>
    <w:rsid w:val="00604B3A"/>
    <w:pPr>
      <w:spacing w:line="240" w:lineRule="auto"/>
    </w:pPr>
    <w:rPr>
      <w:sz w:val="20"/>
      <w:szCs w:val="20"/>
    </w:rPr>
  </w:style>
  <w:style w:type="character" w:customStyle="1" w:styleId="FootnoteTextChar">
    <w:name w:val="Footnote Text Char"/>
    <w:basedOn w:val="DefaultParagraphFont"/>
    <w:link w:val="FootnoteText"/>
    <w:uiPriority w:val="99"/>
    <w:semiHidden/>
    <w:rsid w:val="00604B3A"/>
    <w:rPr>
      <w:sz w:val="20"/>
      <w:szCs w:val="20"/>
    </w:rPr>
  </w:style>
  <w:style w:type="character" w:styleId="FootnoteReference">
    <w:name w:val="footnote reference"/>
    <w:basedOn w:val="DefaultParagraphFont"/>
    <w:uiPriority w:val="99"/>
    <w:semiHidden/>
    <w:unhideWhenUsed/>
    <w:rsid w:val="00604B3A"/>
    <w:rPr>
      <w:vertAlign w:val="superscript"/>
    </w:rPr>
  </w:style>
  <w:style w:type="character" w:styleId="Hyperlink">
    <w:name w:val="Hyperlink"/>
    <w:basedOn w:val="DefaultParagraphFont"/>
    <w:uiPriority w:val="99"/>
    <w:unhideWhenUsed/>
    <w:rsid w:val="00604B3A"/>
    <w:rPr>
      <w:color w:val="0000FF" w:themeColor="hyperlink"/>
      <w:u w:val="single"/>
    </w:rPr>
  </w:style>
  <w:style w:type="character" w:customStyle="1" w:styleId="UnresolvedMention1">
    <w:name w:val="Unresolved Mention1"/>
    <w:basedOn w:val="DefaultParagraphFont"/>
    <w:uiPriority w:val="99"/>
    <w:semiHidden/>
    <w:unhideWhenUsed/>
    <w:rsid w:val="00604B3A"/>
    <w:rPr>
      <w:color w:val="605E5C"/>
      <w:shd w:val="clear" w:color="auto" w:fill="E1DFDD"/>
    </w:rPr>
  </w:style>
  <w:style w:type="paragraph" w:styleId="NoSpacing">
    <w:name w:val="No Spacing"/>
    <w:uiPriority w:val="1"/>
    <w:qFormat/>
    <w:rsid w:val="00183DAD"/>
    <w:pPr>
      <w:spacing w:line="240" w:lineRule="auto"/>
    </w:pPr>
  </w:style>
  <w:style w:type="character" w:customStyle="1" w:styleId="contentline-107">
    <w:name w:val="contentline-107"/>
    <w:basedOn w:val="DefaultParagraphFont"/>
    <w:rsid w:val="005B0905"/>
  </w:style>
  <w:style w:type="character" w:styleId="UnresolvedMention">
    <w:name w:val="Unresolved Mention"/>
    <w:basedOn w:val="DefaultParagraphFont"/>
    <w:uiPriority w:val="99"/>
    <w:semiHidden/>
    <w:unhideWhenUsed/>
    <w:rsid w:val="005B0905"/>
    <w:rPr>
      <w:color w:val="605E5C"/>
      <w:shd w:val="clear" w:color="auto" w:fill="E1DFDD"/>
    </w:rPr>
  </w:style>
  <w:style w:type="character" w:customStyle="1" w:styleId="rphighlightallclass">
    <w:name w:val="rphighlightallclass"/>
    <w:basedOn w:val="DefaultParagraphFont"/>
    <w:rsid w:val="00813D98"/>
  </w:style>
  <w:style w:type="character" w:customStyle="1" w:styleId="pel">
    <w:name w:val="_pe_l"/>
    <w:basedOn w:val="DefaultParagraphFont"/>
    <w:rsid w:val="00813D98"/>
  </w:style>
  <w:style w:type="character" w:customStyle="1" w:styleId="bidi">
    <w:name w:val="bidi"/>
    <w:basedOn w:val="DefaultParagraphFont"/>
    <w:rsid w:val="00813D98"/>
  </w:style>
  <w:style w:type="character" w:customStyle="1" w:styleId="allowtextselection">
    <w:name w:val="allowtextselection"/>
    <w:basedOn w:val="DefaultParagraphFont"/>
    <w:rsid w:val="0081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7182">
      <w:bodyDiv w:val="1"/>
      <w:marLeft w:val="0"/>
      <w:marRight w:val="0"/>
      <w:marTop w:val="0"/>
      <w:marBottom w:val="0"/>
      <w:divBdr>
        <w:top w:val="none" w:sz="0" w:space="0" w:color="auto"/>
        <w:left w:val="none" w:sz="0" w:space="0" w:color="auto"/>
        <w:bottom w:val="none" w:sz="0" w:space="0" w:color="auto"/>
        <w:right w:val="none" w:sz="0" w:space="0" w:color="auto"/>
      </w:divBdr>
      <w:divsChild>
        <w:div w:id="1372416129">
          <w:marLeft w:val="0"/>
          <w:marRight w:val="0"/>
          <w:marTop w:val="0"/>
          <w:marBottom w:val="0"/>
          <w:divBdr>
            <w:top w:val="none" w:sz="0" w:space="0" w:color="auto"/>
            <w:left w:val="none" w:sz="0" w:space="0" w:color="auto"/>
            <w:bottom w:val="none" w:sz="0" w:space="0" w:color="auto"/>
            <w:right w:val="none" w:sz="0" w:space="0" w:color="auto"/>
          </w:divBdr>
          <w:divsChild>
            <w:div w:id="14117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186">
      <w:bodyDiv w:val="1"/>
      <w:marLeft w:val="0"/>
      <w:marRight w:val="0"/>
      <w:marTop w:val="0"/>
      <w:marBottom w:val="0"/>
      <w:divBdr>
        <w:top w:val="none" w:sz="0" w:space="0" w:color="auto"/>
        <w:left w:val="none" w:sz="0" w:space="0" w:color="auto"/>
        <w:bottom w:val="none" w:sz="0" w:space="0" w:color="auto"/>
        <w:right w:val="none" w:sz="0" w:space="0" w:color="auto"/>
      </w:divBdr>
      <w:divsChild>
        <w:div w:id="633675935">
          <w:marLeft w:val="0"/>
          <w:marRight w:val="0"/>
          <w:marTop w:val="0"/>
          <w:marBottom w:val="0"/>
          <w:divBdr>
            <w:top w:val="none" w:sz="0" w:space="0" w:color="auto"/>
            <w:left w:val="none" w:sz="0" w:space="0" w:color="auto"/>
            <w:bottom w:val="none" w:sz="0" w:space="0" w:color="auto"/>
            <w:right w:val="none" w:sz="0" w:space="0" w:color="auto"/>
          </w:divBdr>
          <w:divsChild>
            <w:div w:id="1509249147">
              <w:marLeft w:val="0"/>
              <w:marRight w:val="0"/>
              <w:marTop w:val="0"/>
              <w:marBottom w:val="0"/>
              <w:divBdr>
                <w:top w:val="none" w:sz="0" w:space="0" w:color="auto"/>
                <w:left w:val="none" w:sz="0" w:space="0" w:color="auto"/>
                <w:bottom w:val="none" w:sz="0" w:space="0" w:color="auto"/>
                <w:right w:val="none" w:sz="0" w:space="0" w:color="auto"/>
              </w:divBdr>
            </w:div>
          </w:divsChild>
        </w:div>
        <w:div w:id="700057715">
          <w:marLeft w:val="0"/>
          <w:marRight w:val="0"/>
          <w:marTop w:val="0"/>
          <w:marBottom w:val="0"/>
          <w:divBdr>
            <w:top w:val="none" w:sz="0" w:space="0" w:color="auto"/>
            <w:left w:val="none" w:sz="0" w:space="0" w:color="auto"/>
            <w:bottom w:val="none" w:sz="0" w:space="0" w:color="auto"/>
            <w:right w:val="none" w:sz="0" w:space="0" w:color="auto"/>
          </w:divBdr>
          <w:divsChild>
            <w:div w:id="1681547358">
              <w:marLeft w:val="0"/>
              <w:marRight w:val="0"/>
              <w:marTop w:val="0"/>
              <w:marBottom w:val="0"/>
              <w:divBdr>
                <w:top w:val="none" w:sz="0" w:space="0" w:color="auto"/>
                <w:left w:val="none" w:sz="0" w:space="0" w:color="auto"/>
                <w:bottom w:val="none" w:sz="0" w:space="0" w:color="auto"/>
                <w:right w:val="none" w:sz="0" w:space="0" w:color="auto"/>
              </w:divBdr>
              <w:divsChild>
                <w:div w:id="2056154939">
                  <w:marLeft w:val="0"/>
                  <w:marRight w:val="0"/>
                  <w:marTop w:val="0"/>
                  <w:marBottom w:val="0"/>
                  <w:divBdr>
                    <w:top w:val="none" w:sz="0" w:space="0" w:color="auto"/>
                    <w:left w:val="none" w:sz="0" w:space="0" w:color="auto"/>
                    <w:bottom w:val="none" w:sz="0" w:space="0" w:color="auto"/>
                    <w:right w:val="none" w:sz="0" w:space="0" w:color="auto"/>
                  </w:divBdr>
                  <w:divsChild>
                    <w:div w:id="878976892">
                      <w:marLeft w:val="0"/>
                      <w:marRight w:val="0"/>
                      <w:marTop w:val="0"/>
                      <w:marBottom w:val="0"/>
                      <w:divBdr>
                        <w:top w:val="none" w:sz="0" w:space="0" w:color="auto"/>
                        <w:left w:val="none" w:sz="0" w:space="0" w:color="auto"/>
                        <w:bottom w:val="none" w:sz="0" w:space="0" w:color="auto"/>
                        <w:right w:val="none" w:sz="0" w:space="0" w:color="auto"/>
                      </w:divBdr>
                      <w:divsChild>
                        <w:div w:id="1798838715">
                          <w:marLeft w:val="0"/>
                          <w:marRight w:val="0"/>
                          <w:marTop w:val="0"/>
                          <w:marBottom w:val="0"/>
                          <w:divBdr>
                            <w:top w:val="none" w:sz="0" w:space="0" w:color="auto"/>
                            <w:left w:val="none" w:sz="0" w:space="0" w:color="auto"/>
                            <w:bottom w:val="none" w:sz="0" w:space="0" w:color="auto"/>
                            <w:right w:val="none" w:sz="0" w:space="0" w:color="auto"/>
                          </w:divBdr>
                          <w:divsChild>
                            <w:div w:id="19269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68375">
      <w:bodyDiv w:val="1"/>
      <w:marLeft w:val="0"/>
      <w:marRight w:val="0"/>
      <w:marTop w:val="0"/>
      <w:marBottom w:val="0"/>
      <w:divBdr>
        <w:top w:val="none" w:sz="0" w:space="0" w:color="auto"/>
        <w:left w:val="none" w:sz="0" w:space="0" w:color="auto"/>
        <w:bottom w:val="none" w:sz="0" w:space="0" w:color="auto"/>
        <w:right w:val="none" w:sz="0" w:space="0" w:color="auto"/>
      </w:divBdr>
      <w:divsChild>
        <w:div w:id="276181988">
          <w:marLeft w:val="0"/>
          <w:marRight w:val="0"/>
          <w:marTop w:val="0"/>
          <w:marBottom w:val="0"/>
          <w:divBdr>
            <w:top w:val="none" w:sz="0" w:space="0" w:color="auto"/>
            <w:left w:val="none" w:sz="0" w:space="0" w:color="auto"/>
            <w:bottom w:val="none" w:sz="0" w:space="0" w:color="auto"/>
            <w:right w:val="none" w:sz="0" w:space="0" w:color="auto"/>
          </w:divBdr>
        </w:div>
        <w:div w:id="1506555759">
          <w:marLeft w:val="0"/>
          <w:marRight w:val="0"/>
          <w:marTop w:val="0"/>
          <w:marBottom w:val="0"/>
          <w:divBdr>
            <w:top w:val="none" w:sz="0" w:space="0" w:color="auto"/>
            <w:left w:val="none" w:sz="0" w:space="0" w:color="auto"/>
            <w:bottom w:val="none" w:sz="0" w:space="0" w:color="auto"/>
            <w:right w:val="none" w:sz="0" w:space="0" w:color="auto"/>
          </w:divBdr>
        </w:div>
        <w:div w:id="607661097">
          <w:marLeft w:val="0"/>
          <w:marRight w:val="0"/>
          <w:marTop w:val="0"/>
          <w:marBottom w:val="0"/>
          <w:divBdr>
            <w:top w:val="none" w:sz="0" w:space="0" w:color="auto"/>
            <w:left w:val="none" w:sz="0" w:space="0" w:color="auto"/>
            <w:bottom w:val="none" w:sz="0" w:space="0" w:color="auto"/>
            <w:right w:val="none" w:sz="0" w:space="0" w:color="auto"/>
          </w:divBdr>
        </w:div>
        <w:div w:id="690031345">
          <w:marLeft w:val="0"/>
          <w:marRight w:val="0"/>
          <w:marTop w:val="0"/>
          <w:marBottom w:val="0"/>
          <w:divBdr>
            <w:top w:val="none" w:sz="0" w:space="0" w:color="auto"/>
            <w:left w:val="none" w:sz="0" w:space="0" w:color="auto"/>
            <w:bottom w:val="none" w:sz="0" w:space="0" w:color="auto"/>
            <w:right w:val="none" w:sz="0" w:space="0" w:color="auto"/>
          </w:divBdr>
        </w:div>
        <w:div w:id="1028919951">
          <w:marLeft w:val="0"/>
          <w:marRight w:val="0"/>
          <w:marTop w:val="0"/>
          <w:marBottom w:val="0"/>
          <w:divBdr>
            <w:top w:val="none" w:sz="0" w:space="0" w:color="auto"/>
            <w:left w:val="none" w:sz="0" w:space="0" w:color="auto"/>
            <w:bottom w:val="none" w:sz="0" w:space="0" w:color="auto"/>
            <w:right w:val="none" w:sz="0" w:space="0" w:color="auto"/>
          </w:divBdr>
        </w:div>
        <w:div w:id="368724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72C7-1E35-4CDA-B3F6-09DC1167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Revd Rachel Carnegie</dc:creator>
  <cp:lastModifiedBy>Stacy --</cp:lastModifiedBy>
  <cp:revision>34</cp:revision>
  <dcterms:created xsi:type="dcterms:W3CDTF">2018-09-10T12:12:00Z</dcterms:created>
  <dcterms:modified xsi:type="dcterms:W3CDTF">2018-10-30T13:55:00Z</dcterms:modified>
</cp:coreProperties>
</file>