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70F3D" w14:textId="1229DEF3" w:rsidR="003D2B48" w:rsidRPr="00DB1320" w:rsidRDefault="00FF0BE3" w:rsidP="00FD2E7D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DB1320">
        <w:rPr>
          <w:rFonts w:asciiTheme="majorHAnsi" w:hAnsiTheme="majorHAnsi" w:cs="Helvetica"/>
          <w:b/>
          <w:bCs/>
          <w:color w:val="2A5252"/>
          <w:sz w:val="28"/>
          <w:szCs w:val="28"/>
          <w:lang w:val="en-US"/>
        </w:rPr>
        <w:t>Religion &amp; Sustainable Development: Building Partnerships to End Extreme Poverty</w:t>
      </w:r>
    </w:p>
    <w:p w14:paraId="6F65F45D" w14:textId="77777777" w:rsidR="005C2A42" w:rsidRPr="00FF0BE3" w:rsidRDefault="005C2A42" w:rsidP="00DB1320">
      <w:pPr>
        <w:jc w:val="center"/>
      </w:pPr>
    </w:p>
    <w:p w14:paraId="2F3D6958" w14:textId="1311E06D" w:rsidR="00B93407" w:rsidRPr="00FF0BE3" w:rsidRDefault="00B93407" w:rsidP="00DB1320">
      <w:pPr>
        <w:jc w:val="center"/>
      </w:pPr>
      <w:r w:rsidRPr="00FF0BE3">
        <w:t>Engaging local faith Communities</w:t>
      </w:r>
      <w:r w:rsidR="00FF0BE3" w:rsidRPr="00FF0BE3">
        <w:t xml:space="preserve"> as partners in responding to public health emergencies</w:t>
      </w:r>
    </w:p>
    <w:p w14:paraId="7E4A5643" w14:textId="1A775789" w:rsidR="005C2A42" w:rsidRDefault="005C2A42" w:rsidP="00DB1320">
      <w:pPr>
        <w:jc w:val="right"/>
      </w:pPr>
      <w:r w:rsidRPr="005C2A42">
        <w:t>By Nicta Lubaale</w:t>
      </w:r>
    </w:p>
    <w:p w14:paraId="66450F0D" w14:textId="27D39C5F" w:rsidR="00DB1320" w:rsidRDefault="00DB1320" w:rsidP="00DB1320">
      <w:pPr>
        <w:jc w:val="right"/>
      </w:pPr>
      <w:r>
        <w:t xml:space="preserve">Organisation of African Instituted Churches </w:t>
      </w:r>
    </w:p>
    <w:p w14:paraId="34A979E1" w14:textId="77777777" w:rsidR="00DB1320" w:rsidRPr="005C2A42" w:rsidRDefault="00DB1320" w:rsidP="00DB1320">
      <w:pPr>
        <w:jc w:val="right"/>
      </w:pPr>
    </w:p>
    <w:p w14:paraId="61FF1C73" w14:textId="77777777" w:rsidR="009D0EA6" w:rsidRPr="003D2B48" w:rsidRDefault="009D0EA6" w:rsidP="005E56E5">
      <w:pPr>
        <w:spacing w:line="276" w:lineRule="auto"/>
        <w:jc w:val="both"/>
      </w:pPr>
      <w:r w:rsidRPr="003D2B48">
        <w:t>C</w:t>
      </w:r>
      <w:r w:rsidR="005F4D83" w:rsidRPr="003D2B48">
        <w:t>ommunities depend on the</w:t>
      </w:r>
      <w:r w:rsidR="00B93407" w:rsidRPr="003D2B48">
        <w:t xml:space="preserve"> </w:t>
      </w:r>
      <w:r w:rsidR="00D42A4D" w:rsidRPr="003D2B48">
        <w:t xml:space="preserve">institutions </w:t>
      </w:r>
      <w:r w:rsidR="005F4D83" w:rsidRPr="003D2B48">
        <w:t xml:space="preserve">in place </w:t>
      </w:r>
      <w:r w:rsidR="00B93407" w:rsidRPr="003D2B48">
        <w:t xml:space="preserve">to understand </w:t>
      </w:r>
      <w:r w:rsidRPr="003D2B48">
        <w:t>and explain the emerging realities</w:t>
      </w:r>
      <w:r w:rsidR="00B93407" w:rsidRPr="003D2B48">
        <w:t xml:space="preserve">. </w:t>
      </w:r>
      <w:r w:rsidR="00D42A4D" w:rsidRPr="003D2B48">
        <w:t>In the case of health care the</w:t>
      </w:r>
      <w:r w:rsidR="00BA1176" w:rsidRPr="003D2B48">
        <w:t>se</w:t>
      </w:r>
      <w:r w:rsidR="00D42A4D" w:rsidRPr="003D2B48">
        <w:t xml:space="preserve"> institutions can be the formal health care systems and what is regarded or treated as the informal health care systems. </w:t>
      </w:r>
      <w:r w:rsidRPr="003D2B48">
        <w:t xml:space="preserve">Figures by UNICEF and the World </w:t>
      </w:r>
      <w:r w:rsidR="00BF2AB1" w:rsidRPr="003D2B48">
        <w:t>health</w:t>
      </w:r>
      <w:r w:rsidRPr="003D2B48">
        <w:t xml:space="preserve"> organisation </w:t>
      </w:r>
      <w:r w:rsidR="00D42A4D" w:rsidRPr="003D2B48">
        <w:t xml:space="preserve">on Sub-saharan Africa </w:t>
      </w:r>
      <w:r w:rsidRPr="003D2B48">
        <w:t>indicate that 47% of mothers give birth with the attention of a skilled attendant</w:t>
      </w:r>
      <w:r w:rsidR="00BF2AB1" w:rsidRPr="003D2B48">
        <w:t>. The physician density per 1,000 is below 0.1 and the nurse/midwife density per 1,000 is below 0.2 in many countries. This translates to one doctor for 71,000 people in some countries</w:t>
      </w:r>
      <w:r w:rsidR="00BA1176" w:rsidRPr="003D2B48">
        <w:t xml:space="preserve"> and one nurse for over 6,000 people</w:t>
      </w:r>
      <w:r w:rsidR="00BF2AB1" w:rsidRPr="003D2B48">
        <w:t>.</w:t>
      </w:r>
      <w:r w:rsidR="00BA1176" w:rsidRPr="003D2B48">
        <w:t xml:space="preserve"> </w:t>
      </w:r>
      <w:r w:rsidR="004B55E4" w:rsidRPr="003D2B48">
        <w:t xml:space="preserve"> </w:t>
      </w:r>
    </w:p>
    <w:p w14:paraId="12F34C8F" w14:textId="77777777" w:rsidR="00290A36" w:rsidRPr="003D2B48" w:rsidRDefault="00290A36" w:rsidP="005E56E5">
      <w:pPr>
        <w:spacing w:line="276" w:lineRule="auto"/>
        <w:jc w:val="both"/>
      </w:pPr>
    </w:p>
    <w:p w14:paraId="1ACCC931" w14:textId="291D6BCD" w:rsidR="00BA1176" w:rsidRPr="003D2B48" w:rsidRDefault="00BF2AB1" w:rsidP="005E56E5">
      <w:pPr>
        <w:spacing w:line="276" w:lineRule="auto"/>
        <w:jc w:val="both"/>
      </w:pPr>
      <w:r w:rsidRPr="003D2B48">
        <w:t>In such circumstances people have to rely on the local support mechanisms to re</w:t>
      </w:r>
      <w:r w:rsidR="002E14E8" w:rsidRPr="003D2B48">
        <w:t>s</w:t>
      </w:r>
      <w:r w:rsidRPr="003D2B48">
        <w:t>pond to the challenges they face</w:t>
      </w:r>
      <w:r w:rsidR="002E14E8" w:rsidRPr="003D2B48">
        <w:t xml:space="preserve">. </w:t>
      </w:r>
      <w:r w:rsidR="00C96EB7">
        <w:t xml:space="preserve">These support </w:t>
      </w:r>
      <w:r w:rsidR="00CF29A8" w:rsidRPr="003D2B48">
        <w:t xml:space="preserve">mechanisms </w:t>
      </w:r>
      <w:r w:rsidR="00EF6D67">
        <w:t xml:space="preserve">may be built around the worship functions of various faith communities. In the case of churches these can be </w:t>
      </w:r>
      <w:r w:rsidR="00CF29A8" w:rsidRPr="003D2B48">
        <w:t xml:space="preserve">prayer meetings, regular fellowship meetings and individual engagement </w:t>
      </w:r>
      <w:r w:rsidR="00BA1176" w:rsidRPr="003D2B48">
        <w:t>i</w:t>
      </w:r>
      <w:r w:rsidR="00CF29A8" w:rsidRPr="003D2B48">
        <w:t xml:space="preserve">n prayer and scriptures.  Traditional healers, herbalists and traditional birth attendants also provide information and services to people </w:t>
      </w:r>
      <w:r w:rsidR="004B55E4" w:rsidRPr="003D2B48">
        <w:t xml:space="preserve">whom they </w:t>
      </w:r>
      <w:r w:rsidR="00CF29A8" w:rsidRPr="003D2B48">
        <w:t>reach.</w:t>
      </w:r>
      <w:r w:rsidR="00C96EB7">
        <w:t xml:space="preserve"> </w:t>
      </w:r>
      <w:r w:rsidR="00BA1176" w:rsidRPr="003D2B48">
        <w:t>It is the power of presence</w:t>
      </w:r>
      <w:r w:rsidR="00380F88">
        <w:t>-</w:t>
      </w:r>
      <w:r w:rsidR="006F3B05">
        <w:t>located in a myria</w:t>
      </w:r>
      <w:r w:rsidR="00380F88">
        <w:t>d of organisations and networks-</w:t>
      </w:r>
      <w:r w:rsidR="006F3B05">
        <w:t>that fil</w:t>
      </w:r>
      <w:r w:rsidR="00670D6C">
        <w:t>l</w:t>
      </w:r>
      <w:r w:rsidR="00380F88">
        <w:t>s</w:t>
      </w:r>
      <w:r w:rsidR="00670D6C">
        <w:t xml:space="preserve"> the gap left by the inadequacy in presence instructional health care facilities</w:t>
      </w:r>
      <w:r w:rsidR="006F3B05">
        <w:t xml:space="preserve"> </w:t>
      </w:r>
      <w:r w:rsidR="00670D6C">
        <w:t>health.</w:t>
      </w:r>
    </w:p>
    <w:p w14:paraId="3D4F1BF7" w14:textId="77777777" w:rsidR="005E088D" w:rsidRPr="003D2B48" w:rsidRDefault="005E088D" w:rsidP="005E56E5">
      <w:pPr>
        <w:spacing w:line="276" w:lineRule="auto"/>
        <w:jc w:val="both"/>
      </w:pPr>
    </w:p>
    <w:p w14:paraId="1EF0B14B" w14:textId="77777777" w:rsidR="00B93407" w:rsidRPr="003D2B48" w:rsidRDefault="00B93407" w:rsidP="005E56E5">
      <w:pPr>
        <w:spacing w:line="276" w:lineRule="auto"/>
        <w:jc w:val="both"/>
        <w:rPr>
          <w:b/>
        </w:rPr>
      </w:pPr>
      <w:r w:rsidRPr="003D2B48">
        <w:rPr>
          <w:b/>
        </w:rPr>
        <w:t xml:space="preserve">Challenges </w:t>
      </w:r>
    </w:p>
    <w:p w14:paraId="12CE4691" w14:textId="375F653E" w:rsidR="00435237" w:rsidRPr="003D2B48" w:rsidRDefault="00435237" w:rsidP="005E56E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3D2B48">
        <w:t xml:space="preserve">The inadequacy in coverage of formal health care services alienates communities from the state and other responders who arrive at the time of a public health emergency. </w:t>
      </w:r>
      <w:r w:rsidR="00380F88">
        <w:t xml:space="preserve">What </w:t>
      </w:r>
      <w:r w:rsidR="00A27893">
        <w:t>complicates the situation i</w:t>
      </w:r>
      <w:r w:rsidRPr="003D2B48">
        <w:t xml:space="preserve">s </w:t>
      </w:r>
      <w:r w:rsidR="00380F88">
        <w:t xml:space="preserve">that </w:t>
      </w:r>
      <w:r w:rsidR="00DB1320">
        <w:t xml:space="preserve">external </w:t>
      </w:r>
      <w:r w:rsidR="00380F88">
        <w:t xml:space="preserve">responders </w:t>
      </w:r>
      <w:r w:rsidR="00DB1320">
        <w:t xml:space="preserve">may </w:t>
      </w:r>
      <w:r w:rsidR="00380F88">
        <w:t>arrive in affected communities as if it is an empty space</w:t>
      </w:r>
      <w:r w:rsidR="00DB1320">
        <w:t xml:space="preserve"> without institutions</w:t>
      </w:r>
      <w:r w:rsidR="00380F88">
        <w:t xml:space="preserve">. </w:t>
      </w:r>
    </w:p>
    <w:p w14:paraId="0E75E49F" w14:textId="77777777" w:rsidR="00435237" w:rsidRPr="003D2B48" w:rsidRDefault="00435237" w:rsidP="00435237">
      <w:pPr>
        <w:pStyle w:val="ListParagraph"/>
        <w:spacing w:line="276" w:lineRule="auto"/>
        <w:jc w:val="both"/>
        <w:rPr>
          <w:b/>
        </w:rPr>
      </w:pPr>
    </w:p>
    <w:p w14:paraId="5BD0673A" w14:textId="2533C742" w:rsidR="00A84DB6" w:rsidRPr="003D2B48" w:rsidRDefault="00B93407" w:rsidP="00A84DB6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3D2B48">
        <w:t xml:space="preserve">People will turn to the institutions or support mechanisms which have always been responsive to their needs. </w:t>
      </w:r>
      <w:r w:rsidR="00BA1176" w:rsidRPr="003D2B48">
        <w:t xml:space="preserve">Some of the </w:t>
      </w:r>
      <w:r w:rsidR="00435237" w:rsidRPr="003D2B48">
        <w:t>institutions</w:t>
      </w:r>
      <w:r w:rsidR="00BA1176" w:rsidRPr="003D2B48">
        <w:t xml:space="preserve"> may not </w:t>
      </w:r>
      <w:r w:rsidR="00435237" w:rsidRPr="003D2B48">
        <w:t xml:space="preserve">have the competence to handle an emergency like ebola. </w:t>
      </w:r>
      <w:r w:rsidR="00A84DB6" w:rsidRPr="003D2B48">
        <w:t>What determines the nature of the faith response is the immediate or delayed acceptance of e</w:t>
      </w:r>
      <w:r w:rsidRPr="003D2B48">
        <w:t xml:space="preserve">vidence. </w:t>
      </w:r>
    </w:p>
    <w:p w14:paraId="6514F023" w14:textId="77777777" w:rsidR="00A84DB6" w:rsidRPr="003D2B48" w:rsidRDefault="00A84DB6" w:rsidP="00A84DB6">
      <w:pPr>
        <w:spacing w:line="276" w:lineRule="auto"/>
        <w:jc w:val="both"/>
        <w:rPr>
          <w:b/>
        </w:rPr>
      </w:pPr>
    </w:p>
    <w:p w14:paraId="6F4D6746" w14:textId="61BBD210" w:rsidR="000062A2" w:rsidRPr="003D2B48" w:rsidRDefault="00BA1176" w:rsidP="00A84DB6">
      <w:pPr>
        <w:pStyle w:val="ListParagraph"/>
        <w:numPr>
          <w:ilvl w:val="0"/>
          <w:numId w:val="1"/>
        </w:numPr>
        <w:spacing w:line="276" w:lineRule="auto"/>
        <w:jc w:val="both"/>
      </w:pPr>
      <w:r w:rsidRPr="003D2B48">
        <w:t xml:space="preserve">Building trust takes time yet the external responders </w:t>
      </w:r>
      <w:r w:rsidR="00D92EFB">
        <w:t>may not have the time to build the trust</w:t>
      </w:r>
      <w:r w:rsidRPr="003D2B48">
        <w:t xml:space="preserve">. </w:t>
      </w:r>
    </w:p>
    <w:p w14:paraId="077FCC3D" w14:textId="77777777" w:rsidR="00FC5FAE" w:rsidRPr="003D2B48" w:rsidRDefault="00FC5FAE" w:rsidP="00FC5FAE">
      <w:pPr>
        <w:spacing w:line="276" w:lineRule="auto"/>
        <w:jc w:val="both"/>
      </w:pPr>
    </w:p>
    <w:p w14:paraId="4CCAF18A" w14:textId="77777777" w:rsidR="00B93407" w:rsidRPr="003D2B48" w:rsidRDefault="00102287" w:rsidP="005E56E5">
      <w:pPr>
        <w:pStyle w:val="ListParagraph"/>
        <w:numPr>
          <w:ilvl w:val="0"/>
          <w:numId w:val="1"/>
        </w:numPr>
        <w:spacing w:line="276" w:lineRule="auto"/>
        <w:jc w:val="both"/>
      </w:pPr>
      <w:r w:rsidRPr="003D2B48">
        <w:lastRenderedPageBreak/>
        <w:t xml:space="preserve">Faith communities are not homogeneous in their interpretation of scriptures in relation to an emerging reality. </w:t>
      </w:r>
      <w:r w:rsidR="00B93407" w:rsidRPr="003D2B48">
        <w:t xml:space="preserve">The designed faith responses may or may not engage the </w:t>
      </w:r>
      <w:r w:rsidRPr="003D2B48">
        <w:t xml:space="preserve">multiple </w:t>
      </w:r>
      <w:r w:rsidR="00B93407" w:rsidRPr="003D2B48">
        <w:t xml:space="preserve">belief systems in place. </w:t>
      </w:r>
    </w:p>
    <w:p w14:paraId="20A10983" w14:textId="77777777" w:rsidR="00B93407" w:rsidRPr="003D2B48" w:rsidRDefault="00B93407" w:rsidP="005E56E5">
      <w:pPr>
        <w:spacing w:line="276" w:lineRule="auto"/>
        <w:jc w:val="both"/>
      </w:pPr>
    </w:p>
    <w:p w14:paraId="5CF699EA" w14:textId="77777777" w:rsidR="00B93407" w:rsidRPr="003D2B48" w:rsidRDefault="00A84DB6" w:rsidP="005E56E5">
      <w:pPr>
        <w:spacing w:line="276" w:lineRule="auto"/>
        <w:jc w:val="both"/>
        <w:rPr>
          <w:b/>
        </w:rPr>
      </w:pPr>
      <w:r w:rsidRPr="003D2B48">
        <w:rPr>
          <w:b/>
        </w:rPr>
        <w:t>Lessons form the OAIC’s response to HIV and AIDS</w:t>
      </w:r>
    </w:p>
    <w:p w14:paraId="75A3F0E8" w14:textId="64DF2865" w:rsidR="00D92EFB" w:rsidRDefault="00D92EFB" w:rsidP="00D92EFB">
      <w:pPr>
        <w:pStyle w:val="ListParagraph"/>
        <w:numPr>
          <w:ilvl w:val="0"/>
          <w:numId w:val="2"/>
        </w:numPr>
        <w:spacing w:line="276" w:lineRule="auto"/>
        <w:jc w:val="both"/>
      </w:pPr>
      <w:r w:rsidRPr="003D2B48">
        <w:t>Work with faith communities to develop and implement responses from the onset of the emergency.</w:t>
      </w:r>
      <w:r w:rsidR="00A27893">
        <w:t xml:space="preserve">  Faith leaders at the local level shouldn’t be treated as mere implementers of what has bee planned somewhere else.</w:t>
      </w:r>
    </w:p>
    <w:p w14:paraId="1C1A997F" w14:textId="77777777" w:rsidR="00D92EFB" w:rsidRDefault="00D92EFB" w:rsidP="00D92EFB">
      <w:pPr>
        <w:pStyle w:val="ListParagraph"/>
        <w:spacing w:line="276" w:lineRule="auto"/>
        <w:jc w:val="both"/>
      </w:pPr>
    </w:p>
    <w:p w14:paraId="4E543D71" w14:textId="3F50F2B7" w:rsidR="00FC5FAE" w:rsidRDefault="00D92EFB" w:rsidP="00FC5FAE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Work with faith </w:t>
      </w:r>
      <w:r w:rsidR="00B93407" w:rsidRPr="003D2B48">
        <w:t>communi</w:t>
      </w:r>
      <w:r>
        <w:t>ties</w:t>
      </w:r>
      <w:r w:rsidR="00B93407" w:rsidRPr="003D2B48">
        <w:t xml:space="preserve"> to identify the resources</w:t>
      </w:r>
      <w:r>
        <w:t xml:space="preserve"> as well as barriers in their theological</w:t>
      </w:r>
      <w:r w:rsidR="00A84DB6" w:rsidRPr="003D2B48">
        <w:t xml:space="preserve"> understanding of the reality</w:t>
      </w:r>
      <w:r>
        <w:t xml:space="preserve"> at hand</w:t>
      </w:r>
      <w:r w:rsidR="00A84DB6" w:rsidRPr="003D2B48">
        <w:t xml:space="preserve">. </w:t>
      </w:r>
      <w:r w:rsidR="00B93407" w:rsidRPr="003D2B48">
        <w:t xml:space="preserve">Faith </w:t>
      </w:r>
      <w:r w:rsidR="00A84DB6" w:rsidRPr="003D2B48">
        <w:t>leaders</w:t>
      </w:r>
      <w:r w:rsidR="00B93407" w:rsidRPr="003D2B48">
        <w:t xml:space="preserve"> have </w:t>
      </w:r>
      <w:r w:rsidR="00A84DB6" w:rsidRPr="003D2B48">
        <w:t>to</w:t>
      </w:r>
      <w:r w:rsidR="00B93407" w:rsidRPr="003D2B48">
        <w:t xml:space="preserve"> </w:t>
      </w:r>
      <w:r w:rsidR="00FC5FAE" w:rsidRPr="003D2B48">
        <w:t xml:space="preserve">take </w:t>
      </w:r>
      <w:r w:rsidR="00B93407" w:rsidRPr="003D2B48">
        <w:t xml:space="preserve">responsibility to </w:t>
      </w:r>
      <w:r w:rsidR="00A84DB6" w:rsidRPr="003D2B48">
        <w:t>give the right information from the pulpit and other communication channels.</w:t>
      </w:r>
      <w:r w:rsidR="00380F88">
        <w:t xml:space="preserve"> A</w:t>
      </w:r>
      <w:r w:rsidR="00380F88" w:rsidRPr="003D2B48">
        <w:t xml:space="preserve"> statement that is issued collectively by faith leaders will help to provide guidance.</w:t>
      </w:r>
      <w:r w:rsidR="00380F88">
        <w:t xml:space="preserve"> </w:t>
      </w:r>
    </w:p>
    <w:p w14:paraId="1F7C198B" w14:textId="77777777" w:rsidR="00C96EB7" w:rsidRPr="003D2B48" w:rsidRDefault="00C96EB7" w:rsidP="00C96EB7">
      <w:pPr>
        <w:spacing w:line="276" w:lineRule="auto"/>
        <w:jc w:val="both"/>
      </w:pPr>
    </w:p>
    <w:p w14:paraId="10C5E59B" w14:textId="30593600" w:rsidR="00FC5FAE" w:rsidRPr="003D2B48" w:rsidRDefault="00C96EB7" w:rsidP="00FC5FAE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Build meaningful partnerships with faith communities during and after the emergency period. Governments and other actors should recognise and work more effectively with the non-institutional health assets.  </w:t>
      </w:r>
    </w:p>
    <w:p w14:paraId="410DB3CD" w14:textId="437F649E" w:rsidR="00FC5FAE" w:rsidRPr="003D2B48" w:rsidRDefault="00B93407" w:rsidP="00D92EFB">
      <w:pPr>
        <w:pStyle w:val="ListParagraph"/>
        <w:spacing w:line="276" w:lineRule="auto"/>
        <w:jc w:val="both"/>
      </w:pPr>
      <w:r w:rsidRPr="003D2B48">
        <w:t xml:space="preserve"> </w:t>
      </w:r>
    </w:p>
    <w:p w14:paraId="14894A29" w14:textId="2A82DE8D" w:rsidR="00821BB1" w:rsidRDefault="00821BB1" w:rsidP="005E56E5">
      <w:pPr>
        <w:pStyle w:val="ListParagraph"/>
        <w:numPr>
          <w:ilvl w:val="0"/>
          <w:numId w:val="2"/>
        </w:numPr>
        <w:spacing w:line="276" w:lineRule="auto"/>
        <w:jc w:val="both"/>
      </w:pPr>
      <w:r w:rsidRPr="003D2B48">
        <w:t xml:space="preserve">Work beyond the celebration of self-provisioning to building community level participation </w:t>
      </w:r>
      <w:r w:rsidR="003D2B48">
        <w:t xml:space="preserve">to engage public institutions </w:t>
      </w:r>
      <w:r w:rsidR="00885AEE">
        <w:t>f</w:t>
      </w:r>
      <w:r w:rsidRPr="003D2B48">
        <w:t xml:space="preserve">or social accountability. </w:t>
      </w:r>
    </w:p>
    <w:p w14:paraId="66DAE2DD" w14:textId="68DF0B89" w:rsidR="007575B8" w:rsidRPr="007575B8" w:rsidRDefault="007575B8" w:rsidP="005E56E5">
      <w:pPr>
        <w:spacing w:line="276" w:lineRule="auto"/>
        <w:jc w:val="both"/>
      </w:pPr>
      <w:bookmarkStart w:id="0" w:name="_GoBack"/>
      <w:bookmarkEnd w:id="0"/>
      <w:r>
        <w:t xml:space="preserve"> </w:t>
      </w:r>
    </w:p>
    <w:sectPr w:rsidR="007575B8" w:rsidRPr="007575B8" w:rsidSect="00F16347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3CEA6" w14:textId="77777777" w:rsidR="00116C02" w:rsidRDefault="00116C02" w:rsidP="00DB1320">
      <w:r>
        <w:separator/>
      </w:r>
    </w:p>
  </w:endnote>
  <w:endnote w:type="continuationSeparator" w:id="0">
    <w:p w14:paraId="52490BAB" w14:textId="77777777" w:rsidR="00116C02" w:rsidRDefault="00116C02" w:rsidP="00DB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73439" w14:textId="77777777" w:rsidR="00116C02" w:rsidRDefault="00116C02" w:rsidP="00116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829C5" w14:textId="77777777" w:rsidR="00116C02" w:rsidRDefault="00116C02" w:rsidP="00DB13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725E9" w14:textId="77777777" w:rsidR="00116C02" w:rsidRDefault="00116C02" w:rsidP="00116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5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A8B226" w14:textId="77777777" w:rsidR="00116C02" w:rsidRDefault="00116C02" w:rsidP="00DB13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F1481" w14:textId="77777777" w:rsidR="00116C02" w:rsidRDefault="00116C02" w:rsidP="00DB1320">
      <w:r>
        <w:separator/>
      </w:r>
    </w:p>
  </w:footnote>
  <w:footnote w:type="continuationSeparator" w:id="0">
    <w:p w14:paraId="4A5B0B44" w14:textId="77777777" w:rsidR="00116C02" w:rsidRDefault="00116C02" w:rsidP="00DB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2E"/>
    <w:multiLevelType w:val="hybridMultilevel"/>
    <w:tmpl w:val="AE407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03751"/>
    <w:multiLevelType w:val="hybridMultilevel"/>
    <w:tmpl w:val="C842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07"/>
    <w:rsid w:val="000062A2"/>
    <w:rsid w:val="000D6C14"/>
    <w:rsid w:val="00102287"/>
    <w:rsid w:val="00116C02"/>
    <w:rsid w:val="00135378"/>
    <w:rsid w:val="00202B47"/>
    <w:rsid w:val="00290A36"/>
    <w:rsid w:val="002E14E8"/>
    <w:rsid w:val="003103C0"/>
    <w:rsid w:val="00380F88"/>
    <w:rsid w:val="003D2B48"/>
    <w:rsid w:val="00435237"/>
    <w:rsid w:val="004B55E4"/>
    <w:rsid w:val="005C2A42"/>
    <w:rsid w:val="005E088D"/>
    <w:rsid w:val="005E56E5"/>
    <w:rsid w:val="005F4D83"/>
    <w:rsid w:val="00670D6C"/>
    <w:rsid w:val="006F3B05"/>
    <w:rsid w:val="007575B8"/>
    <w:rsid w:val="00777818"/>
    <w:rsid w:val="007976A1"/>
    <w:rsid w:val="00821BB1"/>
    <w:rsid w:val="0082729D"/>
    <w:rsid w:val="00885AEE"/>
    <w:rsid w:val="009D0EA6"/>
    <w:rsid w:val="00A11083"/>
    <w:rsid w:val="00A27893"/>
    <w:rsid w:val="00A84DB6"/>
    <w:rsid w:val="00B93407"/>
    <w:rsid w:val="00BA1176"/>
    <w:rsid w:val="00BF2AB1"/>
    <w:rsid w:val="00C96EB7"/>
    <w:rsid w:val="00CC26E7"/>
    <w:rsid w:val="00CF29A8"/>
    <w:rsid w:val="00D42A4D"/>
    <w:rsid w:val="00D92EFB"/>
    <w:rsid w:val="00DB1320"/>
    <w:rsid w:val="00DF442E"/>
    <w:rsid w:val="00E43D9E"/>
    <w:rsid w:val="00EF6D67"/>
    <w:rsid w:val="00F16347"/>
    <w:rsid w:val="00FC5FAE"/>
    <w:rsid w:val="00FD2E7D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10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1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20"/>
  </w:style>
  <w:style w:type="character" w:styleId="PageNumber">
    <w:name w:val="page number"/>
    <w:basedOn w:val="DefaultParagraphFont"/>
    <w:uiPriority w:val="99"/>
    <w:semiHidden/>
    <w:unhideWhenUsed/>
    <w:rsid w:val="00DB13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1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20"/>
  </w:style>
  <w:style w:type="character" w:styleId="PageNumber">
    <w:name w:val="page number"/>
    <w:basedOn w:val="DefaultParagraphFont"/>
    <w:uiPriority w:val="99"/>
    <w:semiHidden/>
    <w:unhideWhenUsed/>
    <w:rsid w:val="00DB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509</Words>
  <Characters>2904</Characters>
  <Application>Microsoft Macintosh Word</Application>
  <DocSecurity>0</DocSecurity>
  <Lines>24</Lines>
  <Paragraphs>6</Paragraphs>
  <ScaleCrop>false</ScaleCrop>
  <Company>OAIC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Nicta Lubaale</dc:creator>
  <cp:keywords/>
  <dc:description/>
  <cp:lastModifiedBy>Nicta Lubaale</cp:lastModifiedBy>
  <cp:revision>13</cp:revision>
  <dcterms:created xsi:type="dcterms:W3CDTF">2015-07-02T08:27:00Z</dcterms:created>
  <dcterms:modified xsi:type="dcterms:W3CDTF">2015-07-06T20:28:00Z</dcterms:modified>
</cp:coreProperties>
</file>